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26A" w:rsidRDefault="0087326A" w:rsidP="00C1236B">
      <w:pPr>
        <w:pStyle w:val="DGBFliesstext"/>
        <w:jc w:val="center"/>
        <w:rPr>
          <w:rFonts w:asciiTheme="majorHAnsi" w:hAnsiTheme="majorHAnsi"/>
          <w:b/>
          <w:color w:val="B5007C" w:themeColor="accent1"/>
          <w:sz w:val="32"/>
          <w:szCs w:val="32"/>
        </w:rPr>
      </w:pPr>
      <w:r>
        <w:rPr>
          <w:rFonts w:asciiTheme="majorHAnsi" w:hAnsiTheme="majorHAnsi"/>
          <w:b/>
          <w:noProof/>
          <w:color w:val="B5007C" w:themeColor="accent1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-1260475</wp:posOffset>
            </wp:positionV>
            <wp:extent cx="7559532" cy="10694504"/>
            <wp:effectExtent l="0" t="0" r="381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kblatt_02_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17" cy="1069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326A" w:rsidRDefault="0087326A">
      <w:pPr>
        <w:rPr>
          <w:rFonts w:asciiTheme="majorHAnsi" w:hAnsiTheme="majorHAnsi"/>
          <w:b/>
          <w:color w:val="B5007C" w:themeColor="accent1"/>
          <w:sz w:val="32"/>
          <w:szCs w:val="32"/>
        </w:rPr>
      </w:pPr>
      <w:r>
        <w:rPr>
          <w:rFonts w:asciiTheme="majorHAnsi" w:hAnsiTheme="majorHAnsi"/>
          <w:b/>
          <w:color w:val="B5007C" w:themeColor="accent1"/>
          <w:sz w:val="32"/>
          <w:szCs w:val="32"/>
        </w:rPr>
        <w:br w:type="page"/>
      </w:r>
    </w:p>
    <w:p w:rsidR="00643A70" w:rsidRDefault="00C1236B" w:rsidP="00C1236B">
      <w:pPr>
        <w:pStyle w:val="DGBFliesstext"/>
        <w:jc w:val="center"/>
        <w:rPr>
          <w:rFonts w:asciiTheme="majorHAnsi" w:hAnsiTheme="majorHAnsi"/>
          <w:b/>
          <w:color w:val="B5007C" w:themeColor="accent1"/>
          <w:sz w:val="32"/>
          <w:szCs w:val="32"/>
        </w:rPr>
      </w:pPr>
      <w:r w:rsidRPr="00A75AA8">
        <w:rPr>
          <w:rFonts w:asciiTheme="majorHAnsi" w:hAnsiTheme="majorHAnsi"/>
          <w:b/>
          <w:color w:val="B5007C" w:themeColor="accent1"/>
          <w:sz w:val="32"/>
          <w:szCs w:val="32"/>
        </w:rPr>
        <w:lastRenderedPageBreak/>
        <w:t xml:space="preserve">„Den </w:t>
      </w:r>
      <w:r w:rsidRPr="008A7E4D">
        <w:rPr>
          <w:rFonts w:asciiTheme="majorHAnsi" w:hAnsiTheme="majorHAnsi"/>
          <w:b/>
          <w:color w:val="B5007C" w:themeColor="accent1"/>
          <w:sz w:val="32"/>
          <w:szCs w:val="32"/>
          <w:u w:val="single"/>
        </w:rPr>
        <w:t>Berufseinstieg</w:t>
      </w:r>
      <w:r w:rsidRPr="00A75AA8">
        <w:rPr>
          <w:rFonts w:asciiTheme="majorHAnsi" w:hAnsiTheme="majorHAnsi"/>
          <w:b/>
          <w:color w:val="B5007C" w:themeColor="accent1"/>
          <w:sz w:val="32"/>
          <w:szCs w:val="32"/>
        </w:rPr>
        <w:t xml:space="preserve"> geschlechtergerecht (mit)gestalten“</w:t>
      </w:r>
    </w:p>
    <w:p w:rsidR="00A75AA8" w:rsidRDefault="00A75AA8" w:rsidP="00C1236B">
      <w:pPr>
        <w:pStyle w:val="DGBFliesstext"/>
        <w:jc w:val="center"/>
        <w:rPr>
          <w:rFonts w:asciiTheme="majorHAnsi" w:hAnsiTheme="majorHAnsi"/>
          <w:b/>
          <w:color w:val="B5007C" w:themeColor="accent1"/>
          <w:sz w:val="32"/>
          <w:szCs w:val="32"/>
        </w:rPr>
      </w:pPr>
    </w:p>
    <w:p w:rsidR="00A75AA8" w:rsidRPr="00A75AA8" w:rsidRDefault="00A75AA8" w:rsidP="00C1236B">
      <w:pPr>
        <w:pStyle w:val="DGBFliesstext"/>
        <w:jc w:val="center"/>
        <w:rPr>
          <w:rFonts w:asciiTheme="majorHAnsi" w:hAnsiTheme="majorHAnsi"/>
          <w:b/>
          <w:color w:val="B5007C" w:themeColor="accent1"/>
          <w:sz w:val="28"/>
          <w:szCs w:val="32"/>
        </w:rPr>
      </w:pPr>
      <w:r w:rsidRPr="00A75AA8">
        <w:rPr>
          <w:rFonts w:asciiTheme="majorHAnsi" w:hAnsiTheme="majorHAnsi"/>
          <w:b/>
          <w:color w:val="B5007C" w:themeColor="accent1"/>
          <w:sz w:val="28"/>
          <w:szCs w:val="32"/>
        </w:rPr>
        <w:t>Arbeitshilfe für betriebliche Interessenvertretungen</w:t>
      </w:r>
    </w:p>
    <w:p w:rsidR="00DD7BFD" w:rsidRDefault="00DD7BFD" w:rsidP="00C1236B">
      <w:pPr>
        <w:pStyle w:val="DGBFliesstext"/>
        <w:rPr>
          <w:rFonts w:asciiTheme="majorHAnsi" w:hAnsiTheme="majorHAnsi"/>
          <w:sz w:val="24"/>
          <w:szCs w:val="24"/>
        </w:rPr>
      </w:pPr>
    </w:p>
    <w:p w:rsidR="00A75AA8" w:rsidRDefault="00A75AA8" w:rsidP="00C1236B">
      <w:pPr>
        <w:pStyle w:val="DGBFliesstext"/>
        <w:rPr>
          <w:rFonts w:asciiTheme="majorHAnsi" w:hAnsiTheme="majorHAnsi"/>
          <w:sz w:val="24"/>
          <w:szCs w:val="24"/>
        </w:rPr>
      </w:pPr>
    </w:p>
    <w:p w:rsidR="00DD7BFD" w:rsidRPr="007C1A61" w:rsidRDefault="00DD7BFD" w:rsidP="00DD7BFD">
      <w:pPr>
        <w:pStyle w:val="DGBFliesstext"/>
        <w:numPr>
          <w:ilvl w:val="0"/>
          <w:numId w:val="19"/>
        </w:numPr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 xml:space="preserve">Warum Gleichstellung? </w:t>
      </w:r>
    </w:p>
    <w:p w:rsidR="00DD7BFD" w:rsidRPr="007C1A61" w:rsidRDefault="00DD7BFD" w:rsidP="00DD7BFD">
      <w:pPr>
        <w:pStyle w:val="DGBFliesstext"/>
        <w:numPr>
          <w:ilvl w:val="0"/>
          <w:numId w:val="19"/>
        </w:numPr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>Rechtlicher Handlungsrahmen</w:t>
      </w:r>
    </w:p>
    <w:p w:rsidR="00DD7BFD" w:rsidRPr="007C1A61" w:rsidRDefault="00DD7BFD" w:rsidP="00DD7BFD">
      <w:pPr>
        <w:pStyle w:val="DGBFliesstext"/>
        <w:numPr>
          <w:ilvl w:val="0"/>
          <w:numId w:val="19"/>
        </w:numPr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>Werkzeuge</w:t>
      </w:r>
    </w:p>
    <w:p w:rsidR="00DD7BFD" w:rsidRDefault="00DD7BFD" w:rsidP="00DD7BFD">
      <w:pPr>
        <w:pStyle w:val="DGBFliesstext"/>
        <w:numPr>
          <w:ilvl w:val="0"/>
          <w:numId w:val="19"/>
        </w:numPr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>Beispiele aus Frauenförderplänen</w:t>
      </w:r>
    </w:p>
    <w:p w:rsidR="00AF7198" w:rsidRPr="007C1A61" w:rsidRDefault="00AF7198" w:rsidP="00DD7BFD">
      <w:pPr>
        <w:pStyle w:val="DGBFliesstext"/>
        <w:numPr>
          <w:ilvl w:val="0"/>
          <w:numId w:val="19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Literatur</w:t>
      </w:r>
    </w:p>
    <w:p w:rsidR="00C1236B" w:rsidRPr="001D5914" w:rsidRDefault="00DD7BFD" w:rsidP="00C1236B">
      <w:pPr>
        <w:pStyle w:val="DGBFliesstext"/>
        <w:rPr>
          <w:rFonts w:asciiTheme="majorHAnsi" w:hAnsiTheme="majorHAnsi"/>
          <w:sz w:val="24"/>
          <w:szCs w:val="24"/>
        </w:rPr>
      </w:pPr>
      <w:r w:rsidRPr="001D5914">
        <w:rPr>
          <w:rFonts w:asciiTheme="majorHAnsi" w:hAnsiTheme="majorHAnsi"/>
          <w:sz w:val="24"/>
          <w:szCs w:val="24"/>
        </w:rPr>
        <w:t>_______________________________________________________________________________</w:t>
      </w:r>
    </w:p>
    <w:p w:rsidR="00DD7BFD" w:rsidRDefault="00DD7BFD" w:rsidP="00C1236B">
      <w:pPr>
        <w:pStyle w:val="DGBFliesstext"/>
        <w:rPr>
          <w:rFonts w:asciiTheme="majorHAnsi" w:hAnsiTheme="majorHAnsi"/>
          <w:sz w:val="24"/>
          <w:szCs w:val="24"/>
        </w:rPr>
      </w:pPr>
    </w:p>
    <w:p w:rsidR="00C1236B" w:rsidRPr="008A7E4D" w:rsidRDefault="00C1236B" w:rsidP="004F2202">
      <w:pPr>
        <w:pStyle w:val="DGBFliesstext"/>
        <w:numPr>
          <w:ilvl w:val="0"/>
          <w:numId w:val="16"/>
        </w:numPr>
        <w:ind w:left="426" w:hanging="426"/>
        <w:rPr>
          <w:rFonts w:asciiTheme="majorHAnsi" w:hAnsiTheme="majorHAnsi"/>
          <w:b/>
          <w:sz w:val="28"/>
          <w:szCs w:val="24"/>
        </w:rPr>
      </w:pPr>
      <w:r w:rsidRPr="008A7E4D">
        <w:rPr>
          <w:rFonts w:asciiTheme="majorHAnsi" w:hAnsiTheme="majorHAnsi"/>
          <w:b/>
          <w:sz w:val="28"/>
          <w:szCs w:val="24"/>
        </w:rPr>
        <w:t>Warum Gleichstellung?</w:t>
      </w:r>
    </w:p>
    <w:p w:rsidR="00A75AA8" w:rsidRPr="00C1236B" w:rsidRDefault="00A75AA8" w:rsidP="00A75AA8">
      <w:pPr>
        <w:pStyle w:val="DGBFliesstext"/>
        <w:ind w:left="426"/>
        <w:rPr>
          <w:rFonts w:asciiTheme="majorHAnsi" w:hAnsiTheme="majorHAnsi"/>
          <w:b/>
          <w:sz w:val="24"/>
          <w:szCs w:val="24"/>
        </w:rPr>
      </w:pPr>
    </w:p>
    <w:p w:rsidR="00DD7BFD" w:rsidRPr="007C1A61" w:rsidRDefault="00B65D0C" w:rsidP="00DD7BFD">
      <w:pPr>
        <w:pStyle w:val="DGBFliesstext"/>
        <w:rPr>
          <w:rFonts w:asciiTheme="minorHAnsi" w:hAnsiTheme="minorHAnsi"/>
          <w:bCs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 xml:space="preserve">Das Thema Gleichstellung auf die Agenda zu setzen, ist oft ein schwieriges Unterfangen. Gegenüber </w:t>
      </w:r>
      <w:proofErr w:type="spellStart"/>
      <w:r w:rsidR="004F2202">
        <w:rPr>
          <w:rFonts w:asciiTheme="minorHAnsi" w:hAnsiTheme="minorHAnsi"/>
          <w:sz w:val="24"/>
          <w:szCs w:val="24"/>
        </w:rPr>
        <w:t>Arbei</w:t>
      </w:r>
      <w:r w:rsidR="004F2202">
        <w:rPr>
          <w:rFonts w:asciiTheme="minorHAnsi" w:hAnsiTheme="minorHAnsi"/>
          <w:sz w:val="24"/>
          <w:szCs w:val="24"/>
        </w:rPr>
        <w:t>t</w:t>
      </w:r>
      <w:r w:rsidR="004F2202">
        <w:rPr>
          <w:rFonts w:asciiTheme="minorHAnsi" w:hAnsiTheme="minorHAnsi"/>
          <w:sz w:val="24"/>
          <w:szCs w:val="24"/>
        </w:rPr>
        <w:t>geber</w:t>
      </w:r>
      <w:r w:rsidR="007C6B99">
        <w:rPr>
          <w:rFonts w:asciiTheme="minorHAnsi" w:hAnsiTheme="minorHAnsi"/>
          <w:sz w:val="24"/>
          <w:szCs w:val="24"/>
        </w:rPr>
        <w:t>_innen</w:t>
      </w:r>
      <w:proofErr w:type="spellEnd"/>
      <w:r w:rsidRPr="007C1A61">
        <w:rPr>
          <w:rFonts w:asciiTheme="minorHAnsi" w:hAnsiTheme="minorHAnsi"/>
          <w:sz w:val="24"/>
          <w:szCs w:val="24"/>
        </w:rPr>
        <w:t xml:space="preserve"> ist es häufig hilfreich, die Produktivitätssteigerung durch zufriedene Beschäftigte in den Fokus zu rücken. </w:t>
      </w:r>
      <w:r w:rsidR="00DD7BFD" w:rsidRPr="007C1A61">
        <w:rPr>
          <w:rFonts w:asciiTheme="minorHAnsi" w:hAnsiTheme="minorHAnsi"/>
          <w:bCs/>
          <w:sz w:val="24"/>
          <w:szCs w:val="24"/>
        </w:rPr>
        <w:t xml:space="preserve">Sich von Zuschreibungen (z.B. „Frauen sind kommunikativ und beziehungsorientiert“, „Männer sind zielstrebig und karrierebewusst“) zu befreien, </w:t>
      </w:r>
      <w:r w:rsidR="00DD7BFD" w:rsidRPr="007C1A61">
        <w:rPr>
          <w:rFonts w:asciiTheme="minorHAnsi" w:hAnsiTheme="minorHAnsi"/>
          <w:b/>
          <w:bCs/>
          <w:sz w:val="24"/>
          <w:szCs w:val="24"/>
        </w:rPr>
        <w:t>erhöht die Leistungsfähigkeit</w:t>
      </w:r>
      <w:r w:rsidR="00DD7BFD" w:rsidRPr="007C1A61">
        <w:rPr>
          <w:rFonts w:asciiTheme="minorHAnsi" w:hAnsiTheme="minorHAnsi"/>
          <w:bCs/>
          <w:sz w:val="24"/>
          <w:szCs w:val="24"/>
        </w:rPr>
        <w:t xml:space="preserve"> von Unternehmen, denn</w:t>
      </w:r>
    </w:p>
    <w:p w:rsidR="00DD7BFD" w:rsidRPr="007C1A61" w:rsidRDefault="00DD7BFD" w:rsidP="00DD7BFD">
      <w:pPr>
        <w:pStyle w:val="Listenabsatz"/>
        <w:spacing w:after="0" w:line="276" w:lineRule="auto"/>
        <w:ind w:left="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a) die Leistungsfähigkeit der Mitarbeitenden steigt durch die Nutzung ihrer individuellen Potentiale,</w:t>
      </w:r>
    </w:p>
    <w:p w:rsidR="00DD7BFD" w:rsidRDefault="00DD7BFD" w:rsidP="00DD7BFD">
      <w:pPr>
        <w:pStyle w:val="Listenabsatz"/>
        <w:spacing w:after="0" w:line="276" w:lineRule="auto"/>
        <w:ind w:left="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b) der Leistungswillen der Frauen und Männer erhöht sich durch die Anerkennung ihrer selbst gewählten Lebensgestaltung.</w:t>
      </w:r>
    </w:p>
    <w:p w:rsidR="00A75AA8" w:rsidRPr="007C1A61" w:rsidRDefault="00A75AA8" w:rsidP="00DD7BFD">
      <w:pPr>
        <w:pStyle w:val="Listenabsatz"/>
        <w:spacing w:after="0" w:line="276" w:lineRule="auto"/>
        <w:ind w:left="0"/>
        <w:jc w:val="both"/>
        <w:rPr>
          <w:bCs/>
          <w:sz w:val="24"/>
          <w:szCs w:val="24"/>
        </w:rPr>
      </w:pPr>
    </w:p>
    <w:p w:rsidR="00DD7BFD" w:rsidRPr="007C1A61" w:rsidRDefault="00DD7BFD" w:rsidP="00DD7BFD">
      <w:pPr>
        <w:pStyle w:val="Listenabsatz"/>
        <w:spacing w:after="0" w:line="276" w:lineRule="auto"/>
        <w:ind w:left="0"/>
        <w:jc w:val="both"/>
        <w:rPr>
          <w:bCs/>
          <w:sz w:val="24"/>
          <w:szCs w:val="24"/>
          <w:u w:val="single"/>
        </w:rPr>
      </w:pPr>
      <w:r w:rsidRPr="007C1A61">
        <w:rPr>
          <w:bCs/>
          <w:sz w:val="24"/>
          <w:szCs w:val="24"/>
          <w:u w:val="single"/>
        </w:rPr>
        <w:t>Effekte:</w:t>
      </w:r>
    </w:p>
    <w:p w:rsidR="00DD7BFD" w:rsidRPr="007C1A61" w:rsidRDefault="00DD7BFD" w:rsidP="00DD7BFD">
      <w:pPr>
        <w:pStyle w:val="Listenabsatz"/>
        <w:numPr>
          <w:ilvl w:val="0"/>
          <w:numId w:val="18"/>
        </w:numPr>
        <w:spacing w:after="0" w:line="276" w:lineRule="auto"/>
        <w:ind w:left="72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Erhöhung der Zufriedenheit der Mitarbeitenden sowie bessere Identifikation und Bindung an das U</w:t>
      </w:r>
      <w:r w:rsidRPr="007C1A61">
        <w:rPr>
          <w:bCs/>
          <w:sz w:val="24"/>
          <w:szCs w:val="24"/>
        </w:rPr>
        <w:t>n</w:t>
      </w:r>
      <w:r w:rsidRPr="007C1A61">
        <w:rPr>
          <w:bCs/>
          <w:sz w:val="24"/>
          <w:szCs w:val="24"/>
        </w:rPr>
        <w:t>ternehmen</w:t>
      </w:r>
      <w:r w:rsidR="00B30B08">
        <w:rPr>
          <w:bCs/>
          <w:sz w:val="24"/>
          <w:szCs w:val="24"/>
        </w:rPr>
        <w:t>,</w:t>
      </w:r>
    </w:p>
    <w:p w:rsidR="00DD7BFD" w:rsidRPr="007C1A61" w:rsidRDefault="00DD7BFD" w:rsidP="00DD7BFD">
      <w:pPr>
        <w:pStyle w:val="Listenabsatz"/>
        <w:numPr>
          <w:ilvl w:val="0"/>
          <w:numId w:val="18"/>
        </w:numPr>
        <w:spacing w:after="0" w:line="276" w:lineRule="auto"/>
        <w:ind w:left="72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mögliche Kostenreduktion durch weniger Fluktuation und niedrigeren Krankenstand</w:t>
      </w:r>
      <w:r w:rsidR="00B30B08">
        <w:rPr>
          <w:bCs/>
          <w:sz w:val="24"/>
          <w:szCs w:val="24"/>
        </w:rPr>
        <w:t>,</w:t>
      </w:r>
    </w:p>
    <w:p w:rsidR="00DD7BFD" w:rsidRPr="007C1A61" w:rsidRDefault="00DD7BFD" w:rsidP="00DD7BFD">
      <w:pPr>
        <w:pStyle w:val="Listenabsatz"/>
        <w:numPr>
          <w:ilvl w:val="0"/>
          <w:numId w:val="18"/>
        </w:numPr>
        <w:spacing w:after="0" w:line="276" w:lineRule="auto"/>
        <w:ind w:left="72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Produktivitätssteigerung durch hohe Arbeitszufriedenheit</w:t>
      </w:r>
      <w:r w:rsidR="00B30B08">
        <w:rPr>
          <w:bCs/>
          <w:sz w:val="24"/>
          <w:szCs w:val="24"/>
        </w:rPr>
        <w:t>,</w:t>
      </w:r>
    </w:p>
    <w:p w:rsidR="00DD7BFD" w:rsidRPr="007C1A61" w:rsidRDefault="00DD7BFD" w:rsidP="00DD7BFD">
      <w:pPr>
        <w:pStyle w:val="Listenabsatz"/>
        <w:numPr>
          <w:ilvl w:val="0"/>
          <w:numId w:val="18"/>
        </w:numPr>
        <w:spacing w:after="0" w:line="276" w:lineRule="auto"/>
        <w:ind w:left="72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bessere Rekrutierungschancen für Fachkräfte durch die Bereitstellung attraktiver Arbeitsplätze, in</w:t>
      </w:r>
      <w:r w:rsidRPr="007C1A61">
        <w:rPr>
          <w:bCs/>
          <w:sz w:val="24"/>
          <w:szCs w:val="24"/>
        </w:rPr>
        <w:t>s</w:t>
      </w:r>
      <w:r w:rsidRPr="007C1A61">
        <w:rPr>
          <w:bCs/>
          <w:sz w:val="24"/>
          <w:szCs w:val="24"/>
        </w:rPr>
        <w:t>besondere für Führungskräfte und Fachkräftenachwuchs</w:t>
      </w:r>
      <w:r w:rsidR="00B30B08">
        <w:rPr>
          <w:bCs/>
          <w:sz w:val="24"/>
          <w:szCs w:val="24"/>
        </w:rPr>
        <w:t>,</w:t>
      </w:r>
    </w:p>
    <w:p w:rsidR="00DD7BFD" w:rsidRPr="007C1A61" w:rsidRDefault="00DD7BFD" w:rsidP="00DD7BFD">
      <w:pPr>
        <w:pStyle w:val="Listenabsatz"/>
        <w:numPr>
          <w:ilvl w:val="0"/>
          <w:numId w:val="18"/>
        </w:numPr>
        <w:spacing w:after="0" w:line="276" w:lineRule="auto"/>
        <w:ind w:left="720"/>
        <w:jc w:val="both"/>
        <w:rPr>
          <w:bCs/>
          <w:sz w:val="24"/>
          <w:szCs w:val="24"/>
        </w:rPr>
      </w:pPr>
      <w:r w:rsidRPr="007C1A61">
        <w:rPr>
          <w:bCs/>
          <w:sz w:val="24"/>
          <w:szCs w:val="24"/>
        </w:rPr>
        <w:t>eventuelle Vorteile bei öffentlicher Auftragsvergabe</w:t>
      </w:r>
      <w:r w:rsidR="00B30B08">
        <w:rPr>
          <w:bCs/>
          <w:sz w:val="24"/>
          <w:szCs w:val="24"/>
        </w:rPr>
        <w:t>.</w:t>
      </w:r>
    </w:p>
    <w:p w:rsidR="00DD7BFD" w:rsidRPr="007C1A61" w:rsidRDefault="00DD7BFD" w:rsidP="00C1236B">
      <w:pPr>
        <w:pStyle w:val="DGBFliesstext"/>
        <w:rPr>
          <w:rFonts w:asciiTheme="minorHAnsi" w:hAnsiTheme="minorHAnsi"/>
          <w:sz w:val="24"/>
          <w:szCs w:val="24"/>
        </w:rPr>
      </w:pPr>
    </w:p>
    <w:p w:rsidR="00B65D0C" w:rsidRDefault="00DD7BFD" w:rsidP="00C1236B">
      <w:pPr>
        <w:pStyle w:val="DGBFliesstext"/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>Ergänzend hierzu: www.wer-die-besten-will.de (IG Metall)</w:t>
      </w:r>
    </w:p>
    <w:p w:rsidR="009551FA" w:rsidRDefault="009551FA" w:rsidP="00C1236B">
      <w:pPr>
        <w:pStyle w:val="DGBFliesstext"/>
        <w:rPr>
          <w:rFonts w:asciiTheme="minorHAnsi" w:hAnsiTheme="minorHAnsi"/>
          <w:sz w:val="24"/>
          <w:szCs w:val="24"/>
        </w:rPr>
      </w:pPr>
    </w:p>
    <w:p w:rsidR="009551FA" w:rsidRDefault="009551FA" w:rsidP="00C1236B">
      <w:pPr>
        <w:pStyle w:val="DGBFliesstext"/>
        <w:rPr>
          <w:rFonts w:asciiTheme="minorHAnsi" w:hAnsiTheme="minorHAnsi"/>
          <w:sz w:val="24"/>
          <w:szCs w:val="24"/>
        </w:rPr>
      </w:pPr>
      <w:r>
        <w:rPr>
          <w:bCs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6123008" cy="405114"/>
                <wp:effectExtent l="38100" t="38100" r="106680" b="109855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008" cy="405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2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1FA" w:rsidRPr="000E7A24" w:rsidRDefault="009551FA" w:rsidP="009551FA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0E7A2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Erster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Kurzcheck zum Stand im Betrieb und </w:t>
                            </w:r>
                            <w:r w:rsidRPr="000E7A24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in der Dienststelle:</w:t>
                            </w:r>
                          </w:p>
                          <w:p w:rsidR="009551FA" w:rsidRPr="000E7A24" w:rsidRDefault="009551FA" w:rsidP="009551FA">
                            <w:pPr>
                              <w:pStyle w:val="Listenabsatz"/>
                              <w:spacing w:after="0" w:line="276" w:lineRule="auto"/>
                              <w:ind w:left="0"/>
                              <w:jc w:val="both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0E7A24">
                              <w:rPr>
                                <w:bCs/>
                                <w:sz w:val="20"/>
                                <w:szCs w:val="20"/>
                              </w:rPr>
                              <w:t>http://www.gleichstellen-igmetall.de/quick-checks/gleichstellung-im-betrieb/</w:t>
                            </w:r>
                          </w:p>
                          <w:p w:rsidR="009551FA" w:rsidRDefault="009551FA" w:rsidP="009551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width:482.15pt;height:3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" fillcolor="white [3201]" strokecolor="#3bb6b8 [3205]" strokeweight=".5pt">
                <v:stroke dashstyle="3 1"/>
                <v:shadow on="t" color="black" opacity="26214f" origin="-.5,-.5" offset=".74836mm,.74836mm"/>
                <v:textbox>
                  <w:txbxContent>
                    <w:p w:rsidR="009551FA" w:rsidRPr="000E7A24" w:rsidRDefault="009551FA" w:rsidP="009551FA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0E7A2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Erster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Kurzcheck zum Stand im Betrieb und </w:t>
                      </w:r>
                      <w:r w:rsidRPr="000E7A24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in der Dienststelle:</w:t>
                      </w:r>
                    </w:p>
                    <w:p w:rsidR="009551FA" w:rsidRPr="000E7A24" w:rsidRDefault="009551FA" w:rsidP="009551FA">
                      <w:pPr>
                        <w:pStyle w:val="Listenabsatz"/>
                        <w:spacing w:after="0" w:line="276" w:lineRule="auto"/>
                        <w:ind w:left="0"/>
                        <w:jc w:val="both"/>
                        <w:rPr>
                          <w:bCs/>
                          <w:sz w:val="20"/>
                          <w:szCs w:val="20"/>
                        </w:rPr>
                      </w:pPr>
                      <w:r w:rsidRPr="000E7A24">
                        <w:rPr>
                          <w:bCs/>
                          <w:sz w:val="20"/>
                          <w:szCs w:val="20"/>
                        </w:rPr>
                        <w:t>http://www.gleichstellen-igmetall.de/quick-checks/gleichstellung-im-betrieb/</w:t>
                      </w:r>
                    </w:p>
                    <w:p w:rsidR="009551FA" w:rsidRDefault="009551FA" w:rsidP="009551FA"/>
                  </w:txbxContent>
                </v:textbox>
                <w10:anchorlock/>
              </v:shape>
            </w:pict>
          </mc:Fallback>
        </mc:AlternateContent>
      </w:r>
    </w:p>
    <w:p w:rsidR="004F2202" w:rsidRDefault="00AF7198" w:rsidP="00AF7198">
      <w:pPr>
        <w:pStyle w:val="DGBFliesstext"/>
        <w:tabs>
          <w:tab w:val="left" w:pos="5846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:rsidR="004F2202" w:rsidRDefault="004F2202" w:rsidP="00C1236B">
      <w:pPr>
        <w:pStyle w:val="DGBFliesstext"/>
        <w:rPr>
          <w:rFonts w:asciiTheme="minorHAnsi" w:hAnsiTheme="minorHAnsi"/>
          <w:sz w:val="24"/>
          <w:szCs w:val="24"/>
        </w:rPr>
      </w:pPr>
    </w:p>
    <w:p w:rsidR="00AF7198" w:rsidRDefault="00AF7198" w:rsidP="00C1236B">
      <w:pPr>
        <w:pStyle w:val="DGBFliesstext"/>
        <w:rPr>
          <w:rFonts w:asciiTheme="minorHAnsi" w:hAnsiTheme="minorHAnsi"/>
          <w:sz w:val="24"/>
          <w:szCs w:val="24"/>
        </w:rPr>
        <w:sectPr w:rsidR="00AF7198" w:rsidSect="00AF719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985" w:right="1191" w:bottom="2268" w:left="1191" w:header="709" w:footer="1639" w:gutter="0"/>
          <w:cols w:space="708"/>
          <w:docGrid w:linePitch="360"/>
        </w:sectPr>
      </w:pPr>
      <w:bookmarkStart w:id="0" w:name="_GoBack"/>
      <w:bookmarkEnd w:id="0"/>
    </w:p>
    <w:p w:rsidR="00C1236B" w:rsidRDefault="00C1236B" w:rsidP="00AF7198">
      <w:pPr>
        <w:pStyle w:val="DGBFliesstext"/>
        <w:numPr>
          <w:ilvl w:val="0"/>
          <w:numId w:val="16"/>
        </w:numPr>
        <w:ind w:left="426" w:hanging="426"/>
        <w:rPr>
          <w:rFonts w:asciiTheme="majorHAnsi" w:hAnsiTheme="majorHAnsi"/>
          <w:b/>
          <w:sz w:val="28"/>
          <w:szCs w:val="24"/>
        </w:rPr>
      </w:pPr>
      <w:r w:rsidRPr="008A7E4D">
        <w:rPr>
          <w:rFonts w:asciiTheme="majorHAnsi" w:hAnsiTheme="majorHAnsi"/>
          <w:b/>
          <w:sz w:val="28"/>
          <w:szCs w:val="24"/>
        </w:rPr>
        <w:lastRenderedPageBreak/>
        <w:t>Rechtlicher Handlungsrahmen</w:t>
      </w:r>
    </w:p>
    <w:p w:rsidR="008A7E4D" w:rsidRPr="008A7E4D" w:rsidRDefault="008A7E4D" w:rsidP="008A7E4D">
      <w:pPr>
        <w:pStyle w:val="DGBFliesstext"/>
        <w:ind w:left="426"/>
        <w:rPr>
          <w:rFonts w:asciiTheme="majorHAnsi" w:hAnsiTheme="majorHAnsi"/>
          <w:b/>
          <w:sz w:val="28"/>
          <w:szCs w:val="24"/>
        </w:rPr>
      </w:pPr>
    </w:p>
    <w:p w:rsidR="00C1236B" w:rsidRDefault="007C55F8" w:rsidP="00C1236B">
      <w:pPr>
        <w:pStyle w:val="DGBFliesstext"/>
        <w:rPr>
          <w:rFonts w:asciiTheme="minorHAnsi" w:hAnsiTheme="minorHAnsi"/>
          <w:sz w:val="24"/>
          <w:szCs w:val="24"/>
        </w:rPr>
      </w:pPr>
      <w:r w:rsidRPr="007C1A61">
        <w:rPr>
          <w:rFonts w:asciiTheme="minorHAnsi" w:hAnsiTheme="minorHAnsi"/>
          <w:sz w:val="24"/>
          <w:szCs w:val="24"/>
        </w:rPr>
        <w:t>§</w:t>
      </w:r>
      <w:r w:rsidR="00F374FB">
        <w:rPr>
          <w:rFonts w:asciiTheme="minorHAnsi" w:hAnsiTheme="minorHAnsi"/>
          <w:sz w:val="24"/>
          <w:szCs w:val="24"/>
        </w:rPr>
        <w:t xml:space="preserve"> </w:t>
      </w:r>
      <w:r w:rsidRPr="007C1A61">
        <w:rPr>
          <w:rFonts w:asciiTheme="minorHAnsi" w:hAnsiTheme="minorHAnsi"/>
          <w:sz w:val="24"/>
          <w:szCs w:val="24"/>
        </w:rPr>
        <w:t>2 Abs. 1 AGG: Benachteiligungen aufgrund von Geschlecht sind unzulässig in Bezug auf alle Aspekte des Arbeitslebens.</w:t>
      </w:r>
    </w:p>
    <w:p w:rsidR="008A7E4D" w:rsidRPr="007C1A61" w:rsidRDefault="008A7E4D" w:rsidP="00C1236B">
      <w:pPr>
        <w:pStyle w:val="DGBFliesstext"/>
        <w:rPr>
          <w:rFonts w:asciiTheme="minorHAnsi" w:hAnsiTheme="minorHAnsi"/>
          <w:sz w:val="24"/>
          <w:szCs w:val="24"/>
        </w:rPr>
      </w:pPr>
    </w:p>
    <w:tbl>
      <w:tblPr>
        <w:tblStyle w:val="GridTable5DarkAccent1"/>
        <w:tblW w:w="9918" w:type="dxa"/>
        <w:tblLook w:val="04A0" w:firstRow="1" w:lastRow="0" w:firstColumn="1" w:lastColumn="0" w:noHBand="0" w:noVBand="1"/>
      </w:tblPr>
      <w:tblGrid>
        <w:gridCol w:w="1711"/>
        <w:gridCol w:w="4103"/>
        <w:gridCol w:w="4104"/>
      </w:tblGrid>
      <w:tr w:rsidR="00AF7198" w:rsidRPr="001D5914" w:rsidTr="001D59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Arbeitsfeld</w:t>
            </w:r>
          </w:p>
        </w:tc>
        <w:tc>
          <w:tcPr>
            <w:tcW w:w="4111" w:type="dxa"/>
          </w:tcPr>
          <w:p w:rsidR="00AF7198" w:rsidRPr="001D5914" w:rsidRDefault="00AF7198" w:rsidP="00F6664A">
            <w:pPr>
              <w:pStyle w:val="DGBFlies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Betriebsrat</w:t>
            </w:r>
          </w:p>
        </w:tc>
        <w:tc>
          <w:tcPr>
            <w:tcW w:w="4111" w:type="dxa"/>
          </w:tcPr>
          <w:p w:rsidR="00AF7198" w:rsidRPr="001D5914" w:rsidRDefault="00AF7198" w:rsidP="00F6664A">
            <w:pPr>
              <w:pStyle w:val="DGBFliess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Personalrat</w:t>
            </w:r>
          </w:p>
        </w:tc>
      </w:tr>
      <w:tr w:rsidR="00AF7198" w:rsidRPr="001D5914" w:rsidTr="001D5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C1D8" w:themeFill="accent4" w:themeFillTint="99"/>
          </w:tcPr>
          <w:p w:rsid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Stellen</w:t>
            </w:r>
            <w:r w:rsidR="001D5914">
              <w:rPr>
                <w:rFonts w:asciiTheme="minorHAnsi" w:hAnsiTheme="minorHAnsi"/>
                <w:color w:val="000000" w:themeColor="text1"/>
              </w:rPr>
              <w:t>-</w:t>
            </w:r>
          </w:p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proofErr w:type="spellStart"/>
            <w:r w:rsidRPr="001D5914">
              <w:rPr>
                <w:rFonts w:asciiTheme="minorHAnsi" w:hAnsiTheme="minorHAnsi"/>
                <w:color w:val="000000" w:themeColor="text1"/>
              </w:rPr>
              <w:t>ausschreibung</w:t>
            </w:r>
            <w:proofErr w:type="spellEnd"/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92</w:t>
            </w:r>
            <w:r w:rsidR="001D5914">
              <w:rPr>
                <w:rFonts w:asciiTheme="minorHAnsi" w:hAnsiTheme="minorHAnsi"/>
              </w:rPr>
              <w:t xml:space="preserve"> BetrVG</w:t>
            </w:r>
            <w:r w:rsidRPr="001D5914">
              <w:rPr>
                <w:rFonts w:asciiTheme="minorHAnsi" w:hAnsiTheme="minorHAnsi"/>
              </w:rPr>
              <w:t xml:space="preserve"> Personalplanung, auch künftige! Abs. 2: Vorschlagsrecht BR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§§ 93, 99 Abs. 2 Nr. 1 u. 5 BetrVG, § 7 Abs. 1 </w:t>
            </w:r>
            <w:proofErr w:type="spellStart"/>
            <w:r w:rsidRPr="001D5914">
              <w:rPr>
                <w:rFonts w:asciiTheme="minorHAnsi" w:hAnsiTheme="minorHAnsi"/>
              </w:rPr>
              <w:t>TzBfG</w:t>
            </w:r>
            <w:proofErr w:type="spellEnd"/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sym w:font="Wingdings" w:char="F0E0"/>
            </w:r>
            <w:r w:rsidRPr="001D5914">
              <w:rPr>
                <w:rFonts w:asciiTheme="minorHAnsi" w:hAnsiTheme="minorHAnsi"/>
              </w:rPr>
              <w:t xml:space="preserve"> AGG im Blick!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sym w:font="Wingdings" w:char="F0E0"/>
            </w:r>
            <w:r w:rsidRPr="001D5914">
              <w:rPr>
                <w:rFonts w:asciiTheme="minorHAnsi" w:hAnsiTheme="minorHAnsi"/>
              </w:rPr>
              <w:t xml:space="preserve"> für Frauen UND Männer ausgeschrieben, auch Einstellung in TZ möglich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1D5914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§ 6 des </w:t>
            </w:r>
            <w:proofErr w:type="spellStart"/>
            <w:r>
              <w:rPr>
                <w:rFonts w:asciiTheme="minorHAnsi" w:hAnsiTheme="minorHAnsi"/>
              </w:rPr>
              <w:t>BGleiG</w:t>
            </w:r>
            <w:proofErr w:type="spellEnd"/>
            <w:r>
              <w:rPr>
                <w:rFonts w:asciiTheme="minorHAnsi" w:hAnsiTheme="minorHAnsi"/>
              </w:rPr>
              <w:t xml:space="preserve"> – </w:t>
            </w:r>
            <w:r w:rsidR="00AF7198" w:rsidRPr="001D5914">
              <w:rPr>
                <w:rFonts w:asciiTheme="minorHAnsi" w:hAnsiTheme="minorHAnsi"/>
              </w:rPr>
              <w:t>Ausschreibung intern wie extern geschlechtsneutral, auch in Teilzeit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AF7198" w:rsidRPr="001D5914" w:rsidTr="001D59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C1D8" w:themeFill="accent4" w:themeFillTint="99"/>
          </w:tcPr>
          <w:p w:rsid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Auswahl</w:t>
            </w:r>
            <w:r w:rsidR="001D5914">
              <w:rPr>
                <w:rFonts w:asciiTheme="minorHAnsi" w:hAnsiTheme="minorHAnsi"/>
                <w:color w:val="000000" w:themeColor="text1"/>
              </w:rPr>
              <w:t>-</w:t>
            </w:r>
          </w:p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verfahren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95 Abs. 1 BetrVG: Richtlinien mitbestimmung</w:t>
            </w:r>
            <w:r w:rsidRPr="001D5914">
              <w:rPr>
                <w:rFonts w:asciiTheme="minorHAnsi" w:hAnsiTheme="minorHAnsi"/>
              </w:rPr>
              <w:t>s</w:t>
            </w:r>
            <w:r w:rsidRPr="001D5914">
              <w:rPr>
                <w:rFonts w:asciiTheme="minorHAnsi" w:hAnsiTheme="minorHAnsi"/>
              </w:rPr>
              <w:t>pflichtig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ab 500 MA: Einforderung von Richtlinien durch BR möglich (Einigungsstelle!)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kein Recht auf Teilnahme an Vorstellungsgespr</w:t>
            </w:r>
            <w:r w:rsidRPr="001D5914">
              <w:rPr>
                <w:rFonts w:asciiTheme="minorHAnsi" w:hAnsiTheme="minorHAnsi"/>
              </w:rPr>
              <w:t>ä</w:t>
            </w:r>
            <w:r w:rsidRPr="001D5914">
              <w:rPr>
                <w:rFonts w:asciiTheme="minorHAnsi" w:hAnsiTheme="minorHAnsi"/>
              </w:rPr>
              <w:t>chen (Betriebsvereinbarung)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Information über anstehende Einstellung: §§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68 Abs. 2, 69 Abs. 2 S. 1 u. 2 BPersVG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kein Recht auf Teilnahme an Vorstellungsgespr</w:t>
            </w:r>
            <w:r w:rsidRPr="001D5914">
              <w:rPr>
                <w:rFonts w:asciiTheme="minorHAnsi" w:hAnsiTheme="minorHAnsi"/>
              </w:rPr>
              <w:t>ä</w:t>
            </w:r>
            <w:r w:rsidRPr="001D5914">
              <w:rPr>
                <w:rFonts w:asciiTheme="minorHAnsi" w:hAnsiTheme="minorHAnsi"/>
              </w:rPr>
              <w:t>chen, aber häufig üblich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Ablehnung nur möglich im Rahmen des Versagung</w:t>
            </w:r>
            <w:r w:rsidRPr="001D5914">
              <w:rPr>
                <w:rFonts w:asciiTheme="minorHAnsi" w:hAnsiTheme="minorHAnsi"/>
              </w:rPr>
              <w:t>s</w:t>
            </w:r>
            <w:r w:rsidRPr="001D5914">
              <w:rPr>
                <w:rFonts w:asciiTheme="minorHAnsi" w:hAnsiTheme="minorHAnsi"/>
              </w:rPr>
              <w:t>katalogs gem. 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77 Abs. 2 BPersVG (z.</w:t>
            </w:r>
            <w:r w:rsidR="007C6B99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 xml:space="preserve">B. Verstoß gegen Gesetz </w:t>
            </w:r>
            <w:r w:rsidRPr="001D5914">
              <w:rPr>
                <w:rFonts w:asciiTheme="minorHAnsi" w:hAnsiTheme="minorHAnsi"/>
              </w:rPr>
              <w:sym w:font="Wingdings" w:char="F0E0"/>
            </w:r>
            <w:r w:rsidRPr="001D5914">
              <w:rPr>
                <w:rFonts w:asciiTheme="minorHAnsi" w:hAnsiTheme="minorHAnsi"/>
              </w:rPr>
              <w:t xml:space="preserve"> AGG)</w:t>
            </w:r>
          </w:p>
        </w:tc>
      </w:tr>
      <w:tr w:rsidR="00AF7198" w:rsidRPr="001D5914" w:rsidTr="001D5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C1D8" w:themeFill="accent4" w:themeFillTint="99"/>
          </w:tcPr>
          <w:p w:rsidR="001D5914" w:rsidRDefault="00BC0117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>
              <w:rPr>
                <w:rFonts w:asciiTheme="minorHAnsi" w:hAnsiTheme="minorHAnsi"/>
                <w:color w:val="000000" w:themeColor="text1"/>
              </w:rPr>
              <w:t>P</w:t>
            </w:r>
            <w:r w:rsidR="00AF7198" w:rsidRPr="001D5914">
              <w:rPr>
                <w:rFonts w:asciiTheme="minorHAnsi" w:hAnsiTheme="minorHAnsi"/>
                <w:color w:val="000000" w:themeColor="text1"/>
              </w:rPr>
              <w:t>ersonelle Ei</w:t>
            </w:r>
            <w:r w:rsidR="00AF7198" w:rsidRPr="001D5914">
              <w:rPr>
                <w:rFonts w:asciiTheme="minorHAnsi" w:hAnsiTheme="minorHAnsi"/>
                <w:color w:val="000000" w:themeColor="text1"/>
              </w:rPr>
              <w:t>n</w:t>
            </w:r>
            <w:r w:rsidR="00AF7198" w:rsidRPr="001D5914">
              <w:rPr>
                <w:rFonts w:asciiTheme="minorHAnsi" w:hAnsiTheme="minorHAnsi"/>
                <w:color w:val="000000" w:themeColor="text1"/>
              </w:rPr>
              <w:t>zelmaßnahmen:</w:t>
            </w:r>
          </w:p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Einstellung, Ve</w:t>
            </w:r>
            <w:r w:rsidRPr="001D5914">
              <w:rPr>
                <w:rFonts w:asciiTheme="minorHAnsi" w:hAnsiTheme="minorHAnsi"/>
                <w:color w:val="000000" w:themeColor="text1"/>
              </w:rPr>
              <w:t>r</w:t>
            </w:r>
            <w:r w:rsidRPr="001D5914">
              <w:rPr>
                <w:rFonts w:asciiTheme="minorHAnsi" w:hAnsiTheme="minorHAnsi"/>
                <w:color w:val="000000" w:themeColor="text1"/>
              </w:rPr>
              <w:t>setzung, Eingru</w:t>
            </w:r>
            <w:r w:rsidRPr="001D5914">
              <w:rPr>
                <w:rFonts w:asciiTheme="minorHAnsi" w:hAnsiTheme="minorHAnsi"/>
                <w:color w:val="000000" w:themeColor="text1"/>
              </w:rPr>
              <w:t>p</w:t>
            </w:r>
            <w:r w:rsidRPr="001D5914">
              <w:rPr>
                <w:rFonts w:asciiTheme="minorHAnsi" w:hAnsiTheme="minorHAnsi"/>
                <w:color w:val="000000" w:themeColor="text1"/>
              </w:rPr>
              <w:t>pierung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 xml:space="preserve">95 Abs. 3 </w:t>
            </w:r>
            <w:r w:rsidR="001D5914">
              <w:rPr>
                <w:rFonts w:asciiTheme="minorHAnsi" w:hAnsiTheme="minorHAnsi"/>
              </w:rPr>
              <w:t xml:space="preserve">BetrVG – </w:t>
            </w:r>
            <w:r w:rsidRPr="001D5914">
              <w:rPr>
                <w:rFonts w:asciiTheme="minorHAnsi" w:hAnsiTheme="minorHAnsi"/>
              </w:rPr>
              <w:t>Versetzungsdefinition</w:t>
            </w:r>
          </w:p>
          <w:p w:rsidR="00AF7198" w:rsidRPr="001D5914" w:rsidRDefault="001D5914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 xml:space="preserve">99 Abs. 2 BetrVG – </w:t>
            </w:r>
            <w:r w:rsidR="00AF7198" w:rsidRPr="001D5914">
              <w:rPr>
                <w:rFonts w:asciiTheme="minorHAnsi" w:hAnsiTheme="minorHAnsi"/>
              </w:rPr>
              <w:t>Einstellung verweigern, wenn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- gesetzeswidrig,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- gegen Auswahlrichtlinie verstoßen,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- andere MA benachteiligt  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1D5914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Recht zur Zustimmungsverweigerung gem. § 77 Abs. 2 BPersVG nur </w:t>
            </w:r>
            <w:r w:rsidR="001D5914">
              <w:rPr>
                <w:rFonts w:asciiTheme="minorHAnsi" w:hAnsiTheme="minorHAnsi"/>
              </w:rPr>
              <w:t xml:space="preserve">bei schlüssiger Darlegung der Rechtswidrigkeit der Maßnahme durch PR </w:t>
            </w:r>
            <w:r w:rsidRPr="001D5914">
              <w:rPr>
                <w:rFonts w:asciiTheme="minorHAnsi" w:hAnsiTheme="minorHAnsi"/>
              </w:rPr>
              <w:t>möglich</w:t>
            </w:r>
          </w:p>
        </w:tc>
      </w:tr>
      <w:tr w:rsidR="00AF7198" w:rsidRPr="001D5914" w:rsidTr="001D59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C1D8" w:themeFill="accent4" w:themeFillTint="99"/>
          </w:tcPr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Entgelt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§§ 77 Abs. 3 u. 4, 87 Abs. 1 Nr. 10 BetrVG – Mitb</w:t>
            </w:r>
            <w:r w:rsidRPr="001D5914">
              <w:rPr>
                <w:rFonts w:asciiTheme="minorHAnsi" w:hAnsiTheme="minorHAnsi"/>
              </w:rPr>
              <w:t>e</w:t>
            </w:r>
            <w:r w:rsidRPr="001D5914">
              <w:rPr>
                <w:rFonts w:asciiTheme="minorHAnsi" w:hAnsiTheme="minorHAnsi"/>
              </w:rPr>
              <w:t xml:space="preserve">stimmung bei Entlohnungsgrundsätzen und </w:t>
            </w:r>
            <w:r w:rsidR="001D5914">
              <w:rPr>
                <w:rFonts w:asciiTheme="minorHAnsi" w:hAnsiTheme="minorHAnsi"/>
              </w:rPr>
              <w:t>deren Höhe</w:t>
            </w:r>
            <w:r w:rsidRPr="001D5914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sym w:font="Wingdings" w:char="F0E0"/>
            </w:r>
            <w:r w:rsidRPr="001D5914">
              <w:rPr>
                <w:rFonts w:asciiTheme="minorHAnsi" w:hAnsiTheme="minorHAnsi"/>
              </w:rPr>
              <w:t xml:space="preserve"> Verteilungsgerechtigkeit im Blick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Ausnahme: Bestehender Tarifvertrag (ggf. anpassen)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 612 Abs. 3 BGB und Art. 3 Abs. 2 (Gleichberecht</w:t>
            </w:r>
            <w:r w:rsidRPr="001D5914">
              <w:rPr>
                <w:rFonts w:asciiTheme="minorHAnsi" w:hAnsiTheme="minorHAnsi"/>
              </w:rPr>
              <w:t>i</w:t>
            </w:r>
            <w:r w:rsidRPr="001D5914">
              <w:rPr>
                <w:rFonts w:asciiTheme="minorHAnsi" w:hAnsiTheme="minorHAnsi"/>
              </w:rPr>
              <w:t xml:space="preserve">gungsgebot) </w:t>
            </w:r>
          </w:p>
          <w:p w:rsidR="00AF7198" w:rsidRPr="001D5914" w:rsidRDefault="00AF7198" w:rsidP="00F6664A">
            <w:pPr>
              <w:pStyle w:val="DGBFliess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Abs. 3 GG (Verbot der Ungleichbehandlung)</w:t>
            </w:r>
          </w:p>
        </w:tc>
      </w:tr>
      <w:tr w:rsidR="00AF7198" w:rsidRPr="001D5914" w:rsidTr="001D59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E7C1D8" w:themeFill="accent4" w:themeFillTint="99"/>
          </w:tcPr>
          <w:p w:rsidR="00AF7198" w:rsidRPr="001D5914" w:rsidRDefault="00AF7198" w:rsidP="00F6664A">
            <w:pPr>
              <w:pStyle w:val="DGBFliesstext"/>
              <w:rPr>
                <w:rFonts w:asciiTheme="minorHAnsi" w:hAnsiTheme="minorHAnsi"/>
                <w:color w:val="000000" w:themeColor="text1"/>
              </w:rPr>
            </w:pPr>
            <w:r w:rsidRPr="001D5914">
              <w:rPr>
                <w:rFonts w:asciiTheme="minorHAnsi" w:hAnsiTheme="minorHAnsi"/>
                <w:color w:val="000000" w:themeColor="text1"/>
              </w:rPr>
              <w:t>Frauenförderung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1D5914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80 Abs.1 Nr.1 BetrVG –</w:t>
            </w:r>
            <w:r w:rsidR="00AF7198" w:rsidRPr="001D5914">
              <w:rPr>
                <w:rFonts w:asciiTheme="minorHAnsi" w:hAnsiTheme="minorHAnsi"/>
              </w:rPr>
              <w:t xml:space="preserve"> Einhaltung der Gesetze, Verordnungen durch AG überwachen </w:t>
            </w:r>
            <w:r w:rsidRPr="001D5914">
              <w:rPr>
                <w:rFonts w:asciiTheme="minorHAnsi" w:hAnsiTheme="minorHAnsi"/>
              </w:rPr>
              <w:sym w:font="Wingdings" w:char="F0E0"/>
            </w:r>
            <w:r>
              <w:rPr>
                <w:rFonts w:asciiTheme="minorHAnsi" w:hAnsiTheme="minorHAnsi"/>
              </w:rPr>
              <w:t xml:space="preserve"> AGG</w:t>
            </w:r>
            <w:r w:rsidR="00AF7198" w:rsidRPr="001D5914">
              <w:rPr>
                <w:rFonts w:asciiTheme="minorHAnsi" w:hAnsiTheme="minorHAnsi"/>
              </w:rPr>
              <w:t xml:space="preserve"> muss eingehalten werden (§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="00AF7198" w:rsidRPr="001D5914">
              <w:rPr>
                <w:rFonts w:asciiTheme="minorHAnsi" w:hAnsiTheme="minorHAnsi"/>
              </w:rPr>
              <w:t xml:space="preserve">2 Abs. 1) </w:t>
            </w:r>
          </w:p>
          <w:p w:rsidR="00AF7198" w:rsidRPr="001D5914" w:rsidRDefault="00AF7198" w:rsidP="001D5914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80 Abs. 1 Nr. 2a</w:t>
            </w:r>
            <w:r w:rsidR="001D5914">
              <w:rPr>
                <w:rFonts w:asciiTheme="minorHAnsi" w:hAnsiTheme="minorHAnsi"/>
              </w:rPr>
              <w:t xml:space="preserve"> BetrVG –</w:t>
            </w:r>
            <w:r w:rsidRPr="001D5914">
              <w:rPr>
                <w:rFonts w:asciiTheme="minorHAnsi" w:hAnsiTheme="minorHAnsi"/>
              </w:rPr>
              <w:t xml:space="preserve"> </w:t>
            </w:r>
            <w:r w:rsidR="001D5914">
              <w:rPr>
                <w:rFonts w:asciiTheme="minorHAnsi" w:hAnsiTheme="minorHAnsi"/>
              </w:rPr>
              <w:t>Tatsächliche Förderung der Gleichstellung (alle Aspekte des Erwerbslebens)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§ 92 Abs. 3 </w:t>
            </w:r>
            <w:r w:rsidR="001D5914">
              <w:rPr>
                <w:rFonts w:asciiTheme="minorHAnsi" w:hAnsiTheme="minorHAnsi"/>
              </w:rPr>
              <w:t>BetrVG</w:t>
            </w:r>
            <w:r w:rsidR="001D5914" w:rsidRPr="001D5914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>– Vorschlagsrecht zu Frauenfö</w:t>
            </w:r>
            <w:r w:rsidRPr="001D5914">
              <w:rPr>
                <w:rFonts w:asciiTheme="minorHAnsi" w:hAnsiTheme="minorHAnsi"/>
              </w:rPr>
              <w:t>r</w:t>
            </w:r>
            <w:r w:rsidRPr="001D5914">
              <w:rPr>
                <w:rFonts w:asciiTheme="minorHAnsi" w:hAnsiTheme="minorHAnsi"/>
              </w:rPr>
              <w:t>dermaßnahmen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§§</w:t>
            </w:r>
            <w:r w:rsidR="00200CC1">
              <w:rPr>
                <w:rFonts w:asciiTheme="minorHAnsi" w:hAnsiTheme="minorHAnsi"/>
              </w:rPr>
              <w:t xml:space="preserve"> </w:t>
            </w:r>
            <w:r w:rsidRPr="001D5914">
              <w:rPr>
                <w:rFonts w:asciiTheme="minorHAnsi" w:hAnsiTheme="minorHAnsi"/>
              </w:rPr>
              <w:t xml:space="preserve">96, 97, 98 </w:t>
            </w:r>
            <w:r w:rsidR="001D5914">
              <w:rPr>
                <w:rFonts w:asciiTheme="minorHAnsi" w:hAnsiTheme="minorHAnsi"/>
              </w:rPr>
              <w:t xml:space="preserve">BetrVG – </w:t>
            </w:r>
            <w:r w:rsidRPr="001D5914">
              <w:rPr>
                <w:rFonts w:asciiTheme="minorHAnsi" w:hAnsiTheme="minorHAnsi"/>
              </w:rPr>
              <w:t xml:space="preserve">Berufsbildung und </w:t>
            </w:r>
            <w:r w:rsidR="001D5914">
              <w:rPr>
                <w:rFonts w:asciiTheme="minorHAnsi" w:hAnsiTheme="minorHAnsi"/>
              </w:rPr>
              <w:t>-</w:t>
            </w:r>
            <w:proofErr w:type="spellStart"/>
            <w:r w:rsidRPr="001D5914">
              <w:rPr>
                <w:rFonts w:asciiTheme="minorHAnsi" w:hAnsiTheme="minorHAnsi"/>
              </w:rPr>
              <w:t>maßnahmen</w:t>
            </w:r>
            <w:proofErr w:type="spellEnd"/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§ 45 BetrVG – Gleichstellungsbericht des AG </w:t>
            </w:r>
            <w:r w:rsidRPr="001D5914">
              <w:rPr>
                <w:rFonts w:asciiTheme="minorHAnsi" w:hAnsiTheme="minorHAnsi"/>
              </w:rPr>
              <w:sym w:font="Wingdings" w:char="F0E0"/>
            </w:r>
            <w:r w:rsidRPr="001D5914">
              <w:rPr>
                <w:rFonts w:asciiTheme="minorHAnsi" w:hAnsiTheme="minorHAnsi"/>
              </w:rPr>
              <w:t xml:space="preserve"> BR wacht über Gleichstellung der Geschlechter </w:t>
            </w:r>
          </w:p>
          <w:p w:rsidR="00AF7198" w:rsidRPr="001D5914" w:rsidRDefault="001D5914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sym w:font="Wingdings" w:char="F0E0"/>
            </w:r>
            <w:r>
              <w:rPr>
                <w:rFonts w:asciiTheme="minorHAnsi" w:hAnsiTheme="minorHAnsi"/>
              </w:rPr>
              <w:t xml:space="preserve"> </w:t>
            </w:r>
            <w:r w:rsidR="00AF7198" w:rsidRPr="001D5914">
              <w:rPr>
                <w:rFonts w:asciiTheme="minorHAnsi" w:hAnsiTheme="minorHAnsi"/>
              </w:rPr>
              <w:t>Fachwissen nötig? Kein Problem: Sachverständ</w:t>
            </w:r>
            <w:r w:rsidR="00AF7198" w:rsidRPr="001D5914">
              <w:rPr>
                <w:rFonts w:asciiTheme="minorHAnsi" w:hAnsiTheme="minorHAnsi"/>
              </w:rPr>
              <w:t>i</w:t>
            </w:r>
            <w:r w:rsidR="00AF7198" w:rsidRPr="001D5914">
              <w:rPr>
                <w:rFonts w:asciiTheme="minorHAnsi" w:hAnsiTheme="minorHAnsi"/>
              </w:rPr>
              <w:t>genanspruch gem. § 80 Abs. 3 BetrVG</w:t>
            </w:r>
          </w:p>
        </w:tc>
        <w:tc>
          <w:tcPr>
            <w:tcW w:w="4111" w:type="dxa"/>
            <w:shd w:val="clear" w:color="auto" w:fill="F7EAF2" w:themeFill="accent4" w:themeFillTint="33"/>
          </w:tcPr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 xml:space="preserve">§ 68 Abs. 2 Nr. 5a </w:t>
            </w:r>
            <w:r w:rsidR="001D5914">
              <w:rPr>
                <w:rFonts w:asciiTheme="minorHAnsi" w:hAnsiTheme="minorHAnsi"/>
              </w:rPr>
              <w:t>BPersVG</w:t>
            </w:r>
            <w:r w:rsidRPr="001D5914">
              <w:rPr>
                <w:rFonts w:asciiTheme="minorHAnsi" w:hAnsiTheme="minorHAnsi"/>
              </w:rPr>
              <w:t>– tatsächliche Gleichb</w:t>
            </w:r>
            <w:r w:rsidRPr="001D5914">
              <w:rPr>
                <w:rFonts w:asciiTheme="minorHAnsi" w:hAnsiTheme="minorHAnsi"/>
              </w:rPr>
              <w:t>e</w:t>
            </w:r>
            <w:r w:rsidRPr="001D5914">
              <w:rPr>
                <w:rFonts w:asciiTheme="minorHAnsi" w:hAnsiTheme="minorHAnsi"/>
              </w:rPr>
              <w:t>rechtigung durchsetzen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 68 Abs. 1 Nr. 3 BPersVG – Beschwerden entg</w:t>
            </w:r>
            <w:r w:rsidRPr="001D5914">
              <w:rPr>
                <w:rFonts w:asciiTheme="minorHAnsi" w:hAnsiTheme="minorHAnsi"/>
              </w:rPr>
              <w:t>e</w:t>
            </w:r>
            <w:r w:rsidRPr="001D5914">
              <w:rPr>
                <w:rFonts w:asciiTheme="minorHAnsi" w:hAnsiTheme="minorHAnsi"/>
              </w:rPr>
              <w:t>gennehmen und deren Abhilfe durchsetzen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§ 67 BPersVG – Diskriminierungsverbot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1D5914">
              <w:rPr>
                <w:rFonts w:asciiTheme="minorHAnsi" w:hAnsiTheme="minorHAnsi"/>
              </w:rPr>
              <w:t>Nach §§ 75 Abs. 3 Nr. 15, 76, 77, 79 BPersVG kann der Personalrat über sein Initiativrecht (§ 70 BPersVG) z. B. Vorschläge für Dienstvereinbarungen zu Aspekten der Frauenförderung machen</w:t>
            </w:r>
          </w:p>
          <w:p w:rsidR="00AF7198" w:rsidRPr="001D5914" w:rsidRDefault="00AF7198" w:rsidP="00AF7198">
            <w:pPr>
              <w:pStyle w:val="Listenabsatz"/>
              <w:spacing w:after="0" w:line="276" w:lineRule="auto"/>
              <w:ind w:left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szCs w:val="20"/>
              </w:rPr>
            </w:pPr>
            <w:r w:rsidRPr="001D5914">
              <w:rPr>
                <w:bCs/>
                <w:sz w:val="20"/>
                <w:szCs w:val="20"/>
              </w:rPr>
              <w:t>§ 35 BLV Abs. 1 – Weiterbildung und Aufstiegscha</w:t>
            </w:r>
            <w:r w:rsidRPr="001D5914">
              <w:rPr>
                <w:bCs/>
                <w:sz w:val="20"/>
                <w:szCs w:val="20"/>
              </w:rPr>
              <w:t>n</w:t>
            </w:r>
            <w:r w:rsidRPr="001D5914">
              <w:rPr>
                <w:bCs/>
                <w:sz w:val="20"/>
                <w:szCs w:val="20"/>
              </w:rPr>
              <w:t>cen</w:t>
            </w:r>
          </w:p>
          <w:p w:rsidR="00AF7198" w:rsidRPr="001D5914" w:rsidRDefault="00AF7198" w:rsidP="00F6664A">
            <w:pPr>
              <w:pStyle w:val="DGBFliess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:rsidR="00332988" w:rsidRDefault="00B31D21" w:rsidP="00C1236B">
      <w:pPr>
        <w:pStyle w:val="DGBFliesstext"/>
        <w:rPr>
          <w:rFonts w:asciiTheme="majorHAnsi" w:hAnsiTheme="majorHAnsi"/>
          <w:sz w:val="24"/>
          <w:szCs w:val="24"/>
        </w:rPr>
      </w:pPr>
      <w:r>
        <w:rPr>
          <w:bCs/>
          <w:noProof/>
        </w:rPr>
        <mc:AlternateContent>
          <mc:Choice Requires="wps">
            <w:drawing>
              <wp:inline distT="0" distB="0" distL="0" distR="0">
                <wp:extent cx="6134583" cy="798654"/>
                <wp:effectExtent l="38100" t="38100" r="114300" b="116205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583" cy="798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7198" w:rsidRPr="00A75AA8" w:rsidRDefault="00AF7198" w:rsidP="00AF7198">
                            <w:pPr>
                              <w:pStyle w:val="Listenabsatz"/>
                              <w:spacing w:after="0" w:line="276" w:lineRule="auto"/>
                              <w:ind w:left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5AA8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Mehr Informationen zu BR: </w:t>
                            </w:r>
                          </w:p>
                          <w:p w:rsidR="00AF7198" w:rsidRPr="007C1A61" w:rsidRDefault="00AF7198" w:rsidP="00AF7198">
                            <w:pPr>
                              <w:pStyle w:val="Listenabsatz"/>
                              <w:spacing w:line="240" w:lineRule="auto"/>
                              <w:ind w:left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7C1A61">
                              <w:rPr>
                                <w:bCs/>
                                <w:sz w:val="20"/>
                                <w:szCs w:val="20"/>
                              </w:rPr>
                              <w:t>IG Metall Vorstand, Frauen- und Gleichstellungspolitik (2013): Gleic</w:t>
                            </w:r>
                            <w:r w:rsidRPr="007C1A61">
                              <w:rPr>
                                <w:bCs/>
                                <w:sz w:val="20"/>
                                <w:szCs w:val="20"/>
                              </w:rPr>
                              <w:t>h</w:t>
                            </w:r>
                            <w:r w:rsidRPr="007C1A61">
                              <w:rPr>
                                <w:bCs/>
                                <w:sz w:val="20"/>
                                <w:szCs w:val="20"/>
                              </w:rPr>
                              <w:t>stellung im Betrieb gestalten – ein Praxisleitfaden.</w:t>
                            </w:r>
                          </w:p>
                          <w:p w:rsidR="00AF7198" w:rsidRDefault="00AF7198" w:rsidP="00AF7198">
                            <w:pPr>
                              <w:pStyle w:val="Listenabsatz"/>
                              <w:spacing w:line="240" w:lineRule="auto"/>
                              <w:ind w:left="0"/>
                              <w:rPr>
                                <w:bCs/>
                                <w:sz w:val="20"/>
                                <w:szCs w:val="20"/>
                              </w:rPr>
                            </w:pPr>
                            <w:r w:rsidRPr="007C1A61">
                              <w:rPr>
                                <w:bCs/>
                                <w:sz w:val="20"/>
                                <w:szCs w:val="20"/>
                              </w:rPr>
                              <w:t>DGB Bundesvorstand, Frauen-, Gleichstellungs- und Familienpolitik (2013): Betriebliche Gleichstellungsp</w:t>
                            </w:r>
                            <w:r w:rsidR="000B59B1">
                              <w:rPr>
                                <w:bCs/>
                                <w:sz w:val="20"/>
                                <w:szCs w:val="20"/>
                              </w:rPr>
                              <w:t>rojekte der DGB-Gewerkschaften.</w:t>
                            </w:r>
                          </w:p>
                          <w:p w:rsidR="00AF7198" w:rsidRPr="007C1A61" w:rsidRDefault="00AF7198" w:rsidP="00AF71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11" o:spid="_x0000_s1027" type="#_x0000_t202" style="width:483.05pt;height:6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" fillcolor="white [3201]" strokeweight=".5pt">
                <v:stroke dashstyle="3 1"/>
                <v:shadow on="t" color="black" opacity="26214f" origin="-.5,-.5" offset=".74836mm,.74836mm"/>
                <v:textbox>
                  <w:txbxContent>
                    <w:p w:rsidR="00AF7198" w:rsidRPr="00A75AA8" w:rsidRDefault="00AF7198" w:rsidP="00AF7198">
                      <w:pPr>
                        <w:pStyle w:val="Listenabsatz"/>
                        <w:spacing w:after="0" w:line="276" w:lineRule="auto"/>
                        <w:ind w:left="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A75AA8">
                        <w:rPr>
                          <w:b/>
                          <w:bCs/>
                          <w:sz w:val="20"/>
                          <w:szCs w:val="20"/>
                        </w:rPr>
                        <w:t xml:space="preserve">Mehr Informationen zu BR: </w:t>
                      </w:r>
                    </w:p>
                    <w:p w:rsidR="00AF7198" w:rsidRPr="007C1A61" w:rsidRDefault="00AF7198" w:rsidP="00AF7198">
                      <w:pPr>
                        <w:pStyle w:val="Listenabsatz"/>
                        <w:spacing w:line="240" w:lineRule="auto"/>
                        <w:ind w:left="0"/>
                        <w:rPr>
                          <w:bCs/>
                          <w:sz w:val="20"/>
                          <w:szCs w:val="20"/>
                        </w:rPr>
                      </w:pPr>
                      <w:r w:rsidRPr="007C1A61">
                        <w:rPr>
                          <w:bCs/>
                          <w:sz w:val="20"/>
                          <w:szCs w:val="20"/>
                        </w:rPr>
                        <w:t>IG Metall Vorstand, Frauen- und Gleichstellungspolitik (2013): Gleic</w:t>
                      </w:r>
                      <w:r w:rsidRPr="007C1A61">
                        <w:rPr>
                          <w:bCs/>
                          <w:sz w:val="20"/>
                          <w:szCs w:val="20"/>
                        </w:rPr>
                        <w:t>h</w:t>
                      </w:r>
                      <w:r w:rsidRPr="007C1A61">
                        <w:rPr>
                          <w:bCs/>
                          <w:sz w:val="20"/>
                          <w:szCs w:val="20"/>
                        </w:rPr>
                        <w:t>stellung im Betrieb gestalten – ein Praxisleitfaden.</w:t>
                      </w:r>
                    </w:p>
                    <w:p w:rsidR="00AF7198" w:rsidRDefault="00AF7198" w:rsidP="00AF7198">
                      <w:pPr>
                        <w:pStyle w:val="Listenabsatz"/>
                        <w:spacing w:line="240" w:lineRule="auto"/>
                        <w:ind w:left="0"/>
                        <w:rPr>
                          <w:bCs/>
                          <w:sz w:val="20"/>
                          <w:szCs w:val="20"/>
                        </w:rPr>
                      </w:pPr>
                      <w:r w:rsidRPr="007C1A61">
                        <w:rPr>
                          <w:bCs/>
                          <w:sz w:val="20"/>
                          <w:szCs w:val="20"/>
                        </w:rPr>
                        <w:t>DGB Bundesvorstand, Frauen-, Gleichstellungs- und Familienpolitik (2013): Betriebliche Gleichstellungsp</w:t>
                      </w:r>
                      <w:r w:rsidR="000B59B1">
                        <w:rPr>
                          <w:bCs/>
                          <w:sz w:val="20"/>
                          <w:szCs w:val="20"/>
                        </w:rPr>
                        <w:t>rojekte der DGB-Gewerkschaften.</w:t>
                      </w:r>
                    </w:p>
                    <w:p w:rsidR="00AF7198" w:rsidRPr="007C1A61" w:rsidRDefault="00AF7198" w:rsidP="00AF71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F7198" w:rsidRDefault="009551FA" w:rsidP="00C1236B">
      <w:pPr>
        <w:pStyle w:val="DGBFliesstext"/>
        <w:rPr>
          <w:rFonts w:asciiTheme="majorHAnsi" w:hAnsiTheme="majorHAnsi"/>
          <w:sz w:val="24"/>
          <w:szCs w:val="24"/>
        </w:rPr>
      </w:pPr>
      <w:r>
        <w:rPr>
          <w:bCs/>
          <w:noProof/>
        </w:rPr>
        <mc:AlternateContent>
          <mc:Choice Requires="wps">
            <w:drawing>
              <wp:inline distT="0" distB="0" distL="0" distR="0">
                <wp:extent cx="6133554" cy="682907"/>
                <wp:effectExtent l="38100" t="38100" r="114935" b="117475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3554" cy="6829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51FA" w:rsidRPr="00A75AA8" w:rsidRDefault="009551FA" w:rsidP="009551FA">
                            <w:pPr>
                              <w:spacing w:line="276" w:lineRule="auto"/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 xml:space="preserve">Mehr Informationen </w:t>
                            </w:r>
                            <w:r w:rsidRPr="00A75AA8">
                              <w:rPr>
                                <w:rFonts w:asciiTheme="minorHAnsi" w:hAnsiTheme="minorHAnsi"/>
                                <w:b/>
                                <w:sz w:val="20"/>
                                <w:szCs w:val="20"/>
                              </w:rPr>
                              <w:t>zu PR:</w:t>
                            </w:r>
                          </w:p>
                          <w:p w:rsidR="009551FA" w:rsidRPr="00332988" w:rsidRDefault="009551FA" w:rsidP="009551FA">
                            <w:pP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</w:pPr>
                            <w:r w:rsidRPr="0033298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Stieg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ler, B.;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Schmalhofer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, H.; von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Woedtke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, A.</w:t>
                            </w:r>
                            <w:r w:rsidRPr="0033298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(2015): Mehr Geschlechtergerechtigkeit durch Landesgesetze, Handre</w:t>
                            </w:r>
                            <w:r w:rsidRPr="0033298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i</w:t>
                            </w:r>
                            <w:r w:rsidRPr="0033298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chung der FES.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2988"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DBW (2015): Frauensache im öffentlichen Dienst, Ratgeber des Deutschen Beamtenwirtschaftsrings</w:t>
                            </w:r>
                            <w:r>
                              <w:rPr>
                                <w:rFonts w:asciiTheme="minorHAnsi" w:hAnsiTheme="minorHAns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feld 12" o:spid="_x0000_s1028" type="#_x0000_t202" style="width:482.95pt;height:5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" fillcolor="white [3201]" strokeweight=".5pt">
                <v:stroke dashstyle="3 1"/>
                <v:shadow on="t" color="black" opacity="26214f" origin="-.5,-.5" offset=".74836mm,.74836mm"/>
                <v:textbox>
                  <w:txbxContent>
                    <w:p w:rsidR="009551FA" w:rsidRPr="00A75AA8" w:rsidRDefault="009551FA" w:rsidP="009551FA">
                      <w:pPr>
                        <w:spacing w:line="276" w:lineRule="auto"/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 xml:space="preserve">Mehr Informationen </w:t>
                      </w:r>
                      <w:r w:rsidRPr="00A75AA8">
                        <w:rPr>
                          <w:rFonts w:asciiTheme="minorHAnsi" w:hAnsiTheme="minorHAnsi"/>
                          <w:b/>
                          <w:sz w:val="20"/>
                          <w:szCs w:val="20"/>
                        </w:rPr>
                        <w:t>zu PR:</w:t>
                      </w:r>
                    </w:p>
                    <w:p w:rsidR="009551FA" w:rsidRPr="00332988" w:rsidRDefault="009551FA" w:rsidP="009551FA">
                      <w:pPr>
                        <w:rPr>
                          <w:rFonts w:asciiTheme="minorHAnsi" w:hAnsiTheme="minorHAnsi"/>
                          <w:sz w:val="20"/>
                          <w:szCs w:val="20"/>
                        </w:rPr>
                      </w:pPr>
                      <w:r w:rsidRPr="00332988">
                        <w:rPr>
                          <w:rFonts w:asciiTheme="minorHAnsi" w:hAnsiTheme="minorHAnsi"/>
                          <w:sz w:val="20"/>
                          <w:szCs w:val="20"/>
                        </w:rPr>
                        <w:t>Stieg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ler, B.;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Schmalhofer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, H.; von </w:t>
                      </w:r>
                      <w:proofErr w:type="spellStart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Woedtke</w:t>
                      </w:r>
                      <w:proofErr w:type="spellEnd"/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, A.</w:t>
                      </w:r>
                      <w:r w:rsidRPr="00332988"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(2015): Mehr Geschlechtergerechtigkeit durch Landesgesetze, Handre</w:t>
                      </w:r>
                      <w:r w:rsidRPr="00332988">
                        <w:rPr>
                          <w:rFonts w:asciiTheme="minorHAnsi" w:hAnsiTheme="minorHAnsi"/>
                          <w:sz w:val="20"/>
                          <w:szCs w:val="20"/>
                        </w:rPr>
                        <w:t>i</w:t>
                      </w:r>
                      <w:r w:rsidRPr="00332988">
                        <w:rPr>
                          <w:rFonts w:asciiTheme="minorHAnsi" w:hAnsiTheme="minorHAnsi"/>
                          <w:sz w:val="20"/>
                          <w:szCs w:val="20"/>
                        </w:rPr>
                        <w:t>chung der FES.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 xml:space="preserve"> </w:t>
                      </w:r>
                      <w:r w:rsidRPr="00332988">
                        <w:rPr>
                          <w:rFonts w:asciiTheme="minorHAnsi" w:hAnsiTheme="minorHAnsi"/>
                          <w:sz w:val="20"/>
                          <w:szCs w:val="20"/>
                        </w:rPr>
                        <w:t>DBW (2015): Frauensache im öffentlichen Dienst, Ratgeber des Deutschen Beamtenwirtschaftsrings</w:t>
                      </w:r>
                      <w:r>
                        <w:rPr>
                          <w:rFonts w:asciiTheme="minorHAnsi" w:hAnsiTheme="minorHAnsi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551FA" w:rsidRDefault="009551FA" w:rsidP="00C1236B">
      <w:pPr>
        <w:pStyle w:val="DGBFliesstext"/>
        <w:rPr>
          <w:rFonts w:asciiTheme="majorHAnsi" w:hAnsiTheme="majorHAnsi"/>
          <w:sz w:val="24"/>
          <w:szCs w:val="24"/>
        </w:rPr>
        <w:sectPr w:rsidR="009551FA" w:rsidSect="001D5914">
          <w:pgSz w:w="11906" w:h="16838" w:code="9"/>
          <w:pgMar w:top="1701" w:right="1191" w:bottom="2268" w:left="1191" w:header="709" w:footer="1639" w:gutter="0"/>
          <w:cols w:space="708"/>
          <w:docGrid w:linePitch="360"/>
        </w:sectPr>
      </w:pPr>
    </w:p>
    <w:p w:rsidR="00C1236B" w:rsidRPr="008A7E4D" w:rsidRDefault="00C1236B" w:rsidP="004F2202">
      <w:pPr>
        <w:pStyle w:val="DGBFliesstext"/>
        <w:numPr>
          <w:ilvl w:val="0"/>
          <w:numId w:val="16"/>
        </w:numPr>
        <w:ind w:left="426" w:hanging="426"/>
        <w:rPr>
          <w:rFonts w:asciiTheme="majorHAnsi" w:hAnsiTheme="majorHAnsi"/>
          <w:b/>
          <w:sz w:val="28"/>
          <w:szCs w:val="24"/>
        </w:rPr>
      </w:pPr>
      <w:r w:rsidRPr="008A7E4D">
        <w:rPr>
          <w:rFonts w:asciiTheme="majorHAnsi" w:hAnsiTheme="majorHAnsi"/>
          <w:b/>
          <w:sz w:val="28"/>
          <w:szCs w:val="24"/>
        </w:rPr>
        <w:t>Werkzeuge</w:t>
      </w:r>
    </w:p>
    <w:p w:rsidR="007526C7" w:rsidRDefault="007526C7" w:rsidP="00945CD7">
      <w:pPr>
        <w:spacing w:after="80"/>
        <w:rPr>
          <w:rFonts w:asciiTheme="minorHAnsi" w:hAnsiTheme="minorHAnsi"/>
          <w:u w:val="single"/>
        </w:rPr>
      </w:pPr>
    </w:p>
    <w:p w:rsidR="004F2202" w:rsidRPr="004F2202" w:rsidRDefault="004F2202" w:rsidP="00945CD7">
      <w:pPr>
        <w:spacing w:after="80"/>
        <w:rPr>
          <w:rFonts w:asciiTheme="minorHAnsi" w:hAnsiTheme="minorHAnsi"/>
          <w:u w:val="single"/>
        </w:rPr>
      </w:pPr>
      <w:r w:rsidRPr="004F2202">
        <w:rPr>
          <w:rFonts w:asciiTheme="minorHAnsi" w:hAnsiTheme="minorHAnsi"/>
          <w:u w:val="single"/>
        </w:rPr>
        <w:t>Umfrage</w:t>
      </w:r>
    </w:p>
    <w:p w:rsidR="004F2202" w:rsidRPr="004F2202" w:rsidRDefault="004F2202" w:rsidP="007526C7">
      <w:pPr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  <w:b/>
        </w:rPr>
        <w:t>Lamapoll</w:t>
      </w:r>
      <w:proofErr w:type="spellEnd"/>
      <w:r w:rsidRPr="004F2202">
        <w:rPr>
          <w:rFonts w:asciiTheme="minorHAnsi" w:hAnsiTheme="minorHAnsi"/>
        </w:rPr>
        <w:t xml:space="preserve"> (www.lamapoll.de) – weitestgehend konform mit Bundesdatenschutzgesetz, relativ einfach zu bedienen, kostenlos.</w:t>
      </w:r>
    </w:p>
    <w:p w:rsidR="004F2202" w:rsidRPr="004F2202" w:rsidRDefault="004F2202" w:rsidP="007526C7">
      <w:pPr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  <w:b/>
        </w:rPr>
        <w:t>Surveymonkey</w:t>
      </w:r>
      <w:proofErr w:type="spellEnd"/>
      <w:r w:rsidRPr="004F2202">
        <w:rPr>
          <w:rFonts w:asciiTheme="minorHAnsi" w:hAnsiTheme="minorHAnsi"/>
        </w:rPr>
        <w:t xml:space="preserve"> (www.surveymonkey.de) – einfach zu bedienen, kostenlos.</w:t>
      </w:r>
    </w:p>
    <w:p w:rsidR="007526C7" w:rsidRDefault="007526C7" w:rsidP="00945CD7">
      <w:pPr>
        <w:spacing w:before="80" w:after="80"/>
        <w:rPr>
          <w:rFonts w:asciiTheme="minorHAnsi" w:hAnsiTheme="minorHAnsi"/>
          <w:u w:val="single"/>
        </w:rPr>
      </w:pPr>
    </w:p>
    <w:p w:rsidR="008A7E4D" w:rsidRDefault="008A7E4D" w:rsidP="00945CD7">
      <w:pPr>
        <w:spacing w:before="80" w:after="80"/>
        <w:rPr>
          <w:rFonts w:asciiTheme="minorHAnsi" w:hAnsiTheme="minorHAnsi"/>
          <w:u w:val="single"/>
        </w:rPr>
      </w:pPr>
    </w:p>
    <w:p w:rsidR="004F2202" w:rsidRPr="004F2202" w:rsidRDefault="004F2202" w:rsidP="00945CD7">
      <w:pPr>
        <w:spacing w:before="80" w:after="80"/>
        <w:rPr>
          <w:rFonts w:asciiTheme="minorHAnsi" w:hAnsiTheme="minorHAnsi"/>
          <w:u w:val="single"/>
        </w:rPr>
      </w:pPr>
      <w:r w:rsidRPr="004F2202">
        <w:rPr>
          <w:rFonts w:asciiTheme="minorHAnsi" w:hAnsiTheme="minorHAnsi"/>
          <w:u w:val="single"/>
        </w:rPr>
        <w:t>Entgelt</w:t>
      </w:r>
    </w:p>
    <w:p w:rsidR="004F2202" w:rsidRPr="004F2202" w:rsidRDefault="004F2202" w:rsidP="007526C7">
      <w:pPr>
        <w:rPr>
          <w:rFonts w:asciiTheme="minorHAnsi" w:hAnsiTheme="minorHAnsi"/>
        </w:rPr>
      </w:pPr>
      <w:r w:rsidRPr="004F2202">
        <w:rPr>
          <w:rFonts w:asciiTheme="minorHAnsi" w:hAnsiTheme="minorHAnsi"/>
        </w:rPr>
        <w:t>Grundlage: Einsicht in Personalakten und Gehaltstabellen</w:t>
      </w:r>
    </w:p>
    <w:p w:rsidR="004F2202" w:rsidRPr="004F2202" w:rsidRDefault="004F2202" w:rsidP="00945CD7">
      <w:pPr>
        <w:rPr>
          <w:rFonts w:asciiTheme="minorHAnsi" w:hAnsiTheme="minorHAnsi"/>
        </w:rPr>
      </w:pPr>
      <w:r w:rsidRPr="004F2202">
        <w:rPr>
          <w:rFonts w:asciiTheme="minorHAnsi" w:hAnsiTheme="minorHAnsi"/>
          <w:b/>
        </w:rPr>
        <w:t>BR:</w:t>
      </w:r>
      <w:r w:rsidRPr="004F2202">
        <w:rPr>
          <w:rFonts w:asciiTheme="minorHAnsi" w:hAnsiTheme="minorHAnsi"/>
        </w:rPr>
        <w:t xml:space="preserve"> „Der Betriebsrat ist Hüter der Lohngerechtigkeit und Transparenz im Betrieb“ (vgl. BAG 28.04.1998, Az.: 1 ABR 50/97) </w:t>
      </w:r>
      <w:r w:rsidRPr="004F2202">
        <w:rPr>
          <w:rFonts w:asciiTheme="minorHAnsi" w:hAnsiTheme="minorHAnsi"/>
        </w:rPr>
        <w:sym w:font="Wingdings" w:char="F0E0"/>
      </w:r>
      <w:r w:rsidRPr="004F2202">
        <w:rPr>
          <w:rFonts w:asciiTheme="minorHAnsi" w:hAnsiTheme="minorHAnsi"/>
        </w:rPr>
        <w:t xml:space="preserve"> Einsicht in Gehaltstabellen gemäß §</w:t>
      </w:r>
      <w:r w:rsidR="00200CC1">
        <w:rPr>
          <w:rFonts w:asciiTheme="minorHAnsi" w:hAnsiTheme="minorHAnsi"/>
        </w:rPr>
        <w:t xml:space="preserve"> </w:t>
      </w:r>
      <w:r w:rsidRPr="004F2202">
        <w:rPr>
          <w:rFonts w:asciiTheme="minorHAnsi" w:hAnsiTheme="minorHAnsi"/>
        </w:rPr>
        <w:t>80 Abs. 2 (2) BetrVG.</w:t>
      </w:r>
    </w:p>
    <w:p w:rsidR="004F2202" w:rsidRDefault="004F2202" w:rsidP="004F2202">
      <w:pPr>
        <w:rPr>
          <w:rFonts w:asciiTheme="minorHAnsi" w:hAnsiTheme="minorHAnsi"/>
        </w:rPr>
      </w:pPr>
      <w:r w:rsidRPr="004F2202">
        <w:rPr>
          <w:rFonts w:asciiTheme="minorHAnsi" w:hAnsiTheme="minorHAnsi"/>
          <w:b/>
        </w:rPr>
        <w:t>PR:</w:t>
      </w:r>
      <w:r w:rsidRPr="004F2202">
        <w:rPr>
          <w:rFonts w:asciiTheme="minorHAnsi" w:hAnsiTheme="minorHAnsi"/>
        </w:rPr>
        <w:t xml:space="preserve"> „Dem Personalrat steht ein nicht anlassbezogenes Recht auf Einsicht in die nicht anonymisierten Brutt</w:t>
      </w:r>
      <w:r w:rsidRPr="004F2202">
        <w:rPr>
          <w:rFonts w:asciiTheme="minorHAnsi" w:hAnsiTheme="minorHAnsi"/>
        </w:rPr>
        <w:t>o</w:t>
      </w:r>
      <w:r w:rsidRPr="004F2202">
        <w:rPr>
          <w:rFonts w:asciiTheme="minorHAnsi" w:hAnsiTheme="minorHAnsi"/>
        </w:rPr>
        <w:t>lohn- und Gehaltslisten aller von ihm vertretenen Beschäftigten zu“ = aktuelle Rechtsprechung aus Hamburg (§§</w:t>
      </w:r>
      <w:r w:rsidR="00200CC1">
        <w:rPr>
          <w:rFonts w:asciiTheme="minorHAnsi" w:hAnsiTheme="minorHAnsi"/>
        </w:rPr>
        <w:t xml:space="preserve"> </w:t>
      </w:r>
      <w:r w:rsidRPr="004F2202">
        <w:rPr>
          <w:rFonts w:asciiTheme="minorHAnsi" w:hAnsiTheme="minorHAnsi"/>
        </w:rPr>
        <w:t xml:space="preserve">77 und 78 Abs. 1 Nr. 3 </w:t>
      </w:r>
      <w:proofErr w:type="spellStart"/>
      <w:r w:rsidRPr="004F2202">
        <w:rPr>
          <w:rFonts w:asciiTheme="minorHAnsi" w:hAnsiTheme="minorHAnsi"/>
        </w:rPr>
        <w:t>HmbPers</w:t>
      </w:r>
      <w:r>
        <w:rPr>
          <w:rFonts w:asciiTheme="minorHAnsi" w:hAnsiTheme="minorHAnsi"/>
        </w:rPr>
        <w:t>VG</w:t>
      </w:r>
      <w:proofErr w:type="spellEnd"/>
      <w:r>
        <w:rPr>
          <w:rFonts w:asciiTheme="minorHAnsi" w:hAnsiTheme="minorHAnsi"/>
        </w:rPr>
        <w:t xml:space="preserve">) </w:t>
      </w:r>
      <w:r w:rsidRPr="004F2202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weitestgehend übertragbar</w:t>
      </w:r>
      <w:r w:rsidR="00200CC1">
        <w:rPr>
          <w:rFonts w:asciiTheme="minorHAnsi" w:hAnsiTheme="minorHAnsi"/>
        </w:rPr>
        <w:t>.</w:t>
      </w:r>
    </w:p>
    <w:p w:rsidR="008A7E4D" w:rsidRDefault="008A7E4D" w:rsidP="004F2202">
      <w:pPr>
        <w:rPr>
          <w:rFonts w:asciiTheme="minorHAnsi" w:hAnsiTheme="minorHAnsi"/>
        </w:rPr>
      </w:pPr>
    </w:p>
    <w:p w:rsidR="008A7E4D" w:rsidRPr="004F2202" w:rsidRDefault="008A7E4D" w:rsidP="004F2202">
      <w:pPr>
        <w:rPr>
          <w:rFonts w:asciiTheme="minorHAnsi" w:hAnsiTheme="minorHAnsi"/>
        </w:rPr>
      </w:pPr>
    </w:p>
    <w:p w:rsidR="004F2202" w:rsidRPr="008A7E4D" w:rsidRDefault="007526C7" w:rsidP="004F2202">
      <w:pPr>
        <w:rPr>
          <w:rFonts w:asciiTheme="minorHAnsi" w:hAnsiTheme="minorHAnsi"/>
          <w:b/>
        </w:rPr>
      </w:pPr>
      <w:r w:rsidRPr="008A7E4D">
        <w:rPr>
          <w:rFonts w:asciiTheme="minorHAnsi" w:hAnsiTheme="minorHAnsi"/>
          <w:b/>
        </w:rPr>
        <w:t>Entgeltüberprüfung:</w:t>
      </w:r>
    </w:p>
    <w:p w:rsidR="008A7E4D" w:rsidRPr="007526C7" w:rsidRDefault="008A7E4D" w:rsidP="004F2202">
      <w:pPr>
        <w:rPr>
          <w:rFonts w:asciiTheme="minorHAnsi" w:hAnsiTheme="minorHAnsi"/>
        </w:rPr>
      </w:pPr>
    </w:p>
    <w:tbl>
      <w:tblPr>
        <w:tblStyle w:val="Tabellenraster"/>
        <w:tblW w:w="0" w:type="auto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ook w:val="04A0" w:firstRow="1" w:lastRow="0" w:firstColumn="1" w:lastColumn="0" w:noHBand="0" w:noVBand="1"/>
      </w:tblPr>
      <w:tblGrid>
        <w:gridCol w:w="1838"/>
        <w:gridCol w:w="3686"/>
        <w:gridCol w:w="3990"/>
      </w:tblGrid>
      <w:tr w:rsidR="004F2202" w:rsidRPr="0075012D" w:rsidTr="00AF7198">
        <w:tc>
          <w:tcPr>
            <w:tcW w:w="1838" w:type="dxa"/>
            <w:tcBorders>
              <w:bottom w:val="single" w:sz="6" w:space="0" w:color="FFFFFF" w:themeColor="background1"/>
              <w:right w:val="single" w:sz="4" w:space="0" w:color="D798BF" w:themeColor="accent4"/>
            </w:tcBorders>
            <w:shd w:val="clear" w:color="auto" w:fill="B5007C" w:themeFill="accent1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75012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Aspekt</w:t>
            </w:r>
          </w:p>
        </w:tc>
        <w:tc>
          <w:tcPr>
            <w:tcW w:w="3686" w:type="dxa"/>
            <w:tcBorders>
              <w:left w:val="single" w:sz="4" w:space="0" w:color="D798BF" w:themeColor="accent4"/>
              <w:bottom w:val="single" w:sz="6" w:space="0" w:color="FFFFFF" w:themeColor="background1"/>
            </w:tcBorders>
            <w:shd w:val="clear" w:color="auto" w:fill="B5007C" w:themeFill="accent1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75012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eg</w:t>
            </w:r>
            <w:proofErr w:type="spellEnd"/>
            <w:r w:rsidRPr="0075012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-check</w:t>
            </w:r>
          </w:p>
        </w:tc>
        <w:tc>
          <w:tcPr>
            <w:tcW w:w="3990" w:type="dxa"/>
            <w:shd w:val="clear" w:color="auto" w:fill="B5007C" w:themeFill="accent1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proofErr w:type="spellStart"/>
            <w:r w:rsidRPr="0075012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Logib</w:t>
            </w:r>
            <w:proofErr w:type="spellEnd"/>
            <w:r w:rsidRPr="0075012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-D</w:t>
            </w:r>
          </w:p>
        </w:tc>
      </w:tr>
      <w:tr w:rsidR="004F2202" w:rsidRPr="0075012D" w:rsidTr="00AF7198">
        <w:tc>
          <w:tcPr>
            <w:tcW w:w="1838" w:type="dxa"/>
            <w:tcBorders>
              <w:top w:val="single" w:sz="6" w:space="0" w:color="FFFFFF" w:themeColor="background1"/>
            </w:tcBorders>
            <w:shd w:val="clear" w:color="auto" w:fill="E7C1D8" w:themeFill="accent4" w:themeFillTint="99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5012D">
              <w:rPr>
                <w:rFonts w:asciiTheme="minorHAnsi" w:hAnsiTheme="minorHAnsi"/>
                <w:b/>
                <w:sz w:val="20"/>
                <w:szCs w:val="20"/>
              </w:rPr>
              <w:t>Ziel</w:t>
            </w:r>
          </w:p>
        </w:tc>
        <w:tc>
          <w:tcPr>
            <w:tcW w:w="3686" w:type="dxa"/>
            <w:tcBorders>
              <w:top w:val="single" w:sz="6" w:space="0" w:color="FFFFFF" w:themeColor="background1"/>
            </w:tcBorders>
            <w:shd w:val="clear" w:color="auto" w:fill="F7EAF2" w:themeFill="accent4" w:themeFillTint="33"/>
          </w:tcPr>
          <w:p w:rsidR="004F2202" w:rsidRPr="0075012D" w:rsidRDefault="004F2202" w:rsidP="002C3CFC">
            <w:pPr>
              <w:rPr>
                <w:rFonts w:asciiTheme="minorHAnsi" w:hAnsiTheme="minorHAnsi"/>
                <w:sz w:val="20"/>
                <w:szCs w:val="20"/>
              </w:rPr>
            </w:pPr>
            <w:r w:rsidRPr="0075012D">
              <w:rPr>
                <w:rFonts w:asciiTheme="minorHAnsi" w:hAnsiTheme="minorHAnsi"/>
                <w:sz w:val="20"/>
                <w:szCs w:val="20"/>
              </w:rPr>
              <w:t>Prüfung von Entgeltgleichheit</w:t>
            </w:r>
          </w:p>
        </w:tc>
        <w:tc>
          <w:tcPr>
            <w:tcW w:w="3990" w:type="dxa"/>
            <w:shd w:val="clear" w:color="auto" w:fill="F7EAF2" w:themeFill="accent4" w:themeFillTint="33"/>
          </w:tcPr>
          <w:p w:rsidR="004F2202" w:rsidRPr="0075012D" w:rsidRDefault="004F2202" w:rsidP="002C3CFC">
            <w:pPr>
              <w:rPr>
                <w:rFonts w:asciiTheme="minorHAnsi" w:hAnsiTheme="minorHAnsi"/>
                <w:sz w:val="20"/>
                <w:szCs w:val="20"/>
              </w:rPr>
            </w:pPr>
            <w:r w:rsidRPr="0075012D">
              <w:rPr>
                <w:rFonts w:asciiTheme="minorHAnsi" w:hAnsiTheme="minorHAnsi"/>
                <w:sz w:val="20"/>
                <w:szCs w:val="20"/>
              </w:rPr>
              <w:t>Geschlechterbezogene Darstellung der En</w:t>
            </w:r>
            <w:r w:rsidRPr="0075012D">
              <w:rPr>
                <w:rFonts w:asciiTheme="minorHAnsi" w:hAnsiTheme="minorHAnsi"/>
                <w:sz w:val="20"/>
                <w:szCs w:val="20"/>
              </w:rPr>
              <w:t>t</w:t>
            </w:r>
            <w:r w:rsidRPr="0075012D">
              <w:rPr>
                <w:rFonts w:asciiTheme="minorHAnsi" w:hAnsiTheme="minorHAnsi"/>
                <w:sz w:val="20"/>
                <w:szCs w:val="20"/>
              </w:rPr>
              <w:t>geltstruktur</w:t>
            </w:r>
          </w:p>
        </w:tc>
      </w:tr>
      <w:tr w:rsidR="004F2202" w:rsidRPr="0075012D" w:rsidTr="00192E1D">
        <w:tc>
          <w:tcPr>
            <w:tcW w:w="1838" w:type="dxa"/>
            <w:shd w:val="clear" w:color="auto" w:fill="E7C1D8" w:themeFill="accent4" w:themeFillTint="99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5012D">
              <w:rPr>
                <w:rFonts w:asciiTheme="minorHAnsi" w:hAnsiTheme="minorHAnsi"/>
                <w:b/>
                <w:sz w:val="20"/>
                <w:szCs w:val="20"/>
              </w:rPr>
              <w:t>Grundlage</w:t>
            </w:r>
          </w:p>
        </w:tc>
        <w:tc>
          <w:tcPr>
            <w:tcW w:w="3686" w:type="dxa"/>
            <w:shd w:val="clear" w:color="auto" w:fill="F7EAF2" w:themeFill="accent4" w:themeFillTint="33"/>
          </w:tcPr>
          <w:p w:rsidR="004F2202" w:rsidRPr="0075012D" w:rsidRDefault="00C74B7F" w:rsidP="002C3C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her rechtlich, im Unionsrecht verankert</w:t>
            </w:r>
          </w:p>
        </w:tc>
        <w:tc>
          <w:tcPr>
            <w:tcW w:w="3990" w:type="dxa"/>
            <w:shd w:val="clear" w:color="auto" w:fill="F7EAF2" w:themeFill="accent4" w:themeFillTint="33"/>
          </w:tcPr>
          <w:p w:rsidR="004F2202" w:rsidRPr="0075012D" w:rsidRDefault="00C74B7F" w:rsidP="002C3C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her ökonomisch, Humankapital</w:t>
            </w:r>
          </w:p>
        </w:tc>
      </w:tr>
      <w:tr w:rsidR="004F2202" w:rsidRPr="0075012D" w:rsidTr="00192E1D">
        <w:tc>
          <w:tcPr>
            <w:tcW w:w="1838" w:type="dxa"/>
            <w:shd w:val="clear" w:color="auto" w:fill="E7C1D8" w:themeFill="accent4" w:themeFillTint="99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5012D">
              <w:rPr>
                <w:rFonts w:asciiTheme="minorHAnsi" w:hAnsiTheme="minorHAnsi"/>
                <w:b/>
                <w:sz w:val="20"/>
                <w:szCs w:val="20"/>
              </w:rPr>
              <w:t>Zielgruppe</w:t>
            </w:r>
          </w:p>
        </w:tc>
        <w:tc>
          <w:tcPr>
            <w:tcW w:w="3686" w:type="dxa"/>
            <w:shd w:val="clear" w:color="auto" w:fill="F7EAF2" w:themeFill="accent4" w:themeFillTint="33"/>
          </w:tcPr>
          <w:p w:rsidR="004F2202" w:rsidRPr="0075012D" w:rsidRDefault="00C74B7F" w:rsidP="002C3C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reit gefächert</w:t>
            </w:r>
          </w:p>
        </w:tc>
        <w:tc>
          <w:tcPr>
            <w:tcW w:w="3990" w:type="dxa"/>
            <w:shd w:val="clear" w:color="auto" w:fill="F7EAF2" w:themeFill="accent4" w:themeFillTint="33"/>
          </w:tcPr>
          <w:p w:rsidR="004F2202" w:rsidRPr="0075012D" w:rsidRDefault="00C74B7F" w:rsidP="002C3C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 xml:space="preserve">her orientiert an </w:t>
            </w:r>
            <w:proofErr w:type="spellStart"/>
            <w:r w:rsidR="004F2202" w:rsidRPr="0075012D">
              <w:rPr>
                <w:rFonts w:asciiTheme="minorHAnsi" w:hAnsiTheme="minorHAnsi"/>
                <w:sz w:val="20"/>
                <w:szCs w:val="20"/>
              </w:rPr>
              <w:t>Arbeitgeber</w:t>
            </w:r>
            <w:r w:rsidR="00200CC1">
              <w:rPr>
                <w:rFonts w:asciiTheme="minorHAnsi" w:hAnsiTheme="minorHAnsi"/>
                <w:sz w:val="20"/>
                <w:szCs w:val="20"/>
              </w:rPr>
              <w:t>_innen</w:t>
            </w:r>
            <w:proofErr w:type="spellEnd"/>
          </w:p>
        </w:tc>
      </w:tr>
      <w:tr w:rsidR="004F2202" w:rsidRPr="0075012D" w:rsidTr="00192E1D">
        <w:trPr>
          <w:trHeight w:val="79"/>
        </w:trPr>
        <w:tc>
          <w:tcPr>
            <w:tcW w:w="1838" w:type="dxa"/>
            <w:shd w:val="clear" w:color="auto" w:fill="E7C1D8" w:themeFill="accent4" w:themeFillTint="99"/>
          </w:tcPr>
          <w:p w:rsidR="004F2202" w:rsidRPr="0075012D" w:rsidRDefault="004F2202" w:rsidP="002C3CFC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 w:rsidRPr="0075012D">
              <w:rPr>
                <w:rFonts w:asciiTheme="minorHAnsi" w:hAnsiTheme="minorHAnsi"/>
                <w:b/>
                <w:sz w:val="20"/>
                <w:szCs w:val="20"/>
              </w:rPr>
              <w:t>Ergebnisse</w:t>
            </w:r>
          </w:p>
        </w:tc>
        <w:tc>
          <w:tcPr>
            <w:tcW w:w="3686" w:type="dxa"/>
            <w:shd w:val="clear" w:color="auto" w:fill="F7EAF2" w:themeFill="accent4" w:themeFillTint="33"/>
          </w:tcPr>
          <w:p w:rsidR="004F2202" w:rsidRPr="0075012D" w:rsidRDefault="00C74B7F" w:rsidP="002C3CFC">
            <w:pPr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B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etriebliche Entgeltlücke und deren Zusa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m</w:t>
            </w:r>
            <w:r w:rsidR="004F2202" w:rsidRPr="0075012D">
              <w:rPr>
                <w:rFonts w:asciiTheme="minorHAnsi" w:hAnsiTheme="minorHAnsi"/>
                <w:sz w:val="20"/>
                <w:szCs w:val="20"/>
              </w:rPr>
              <w:t>mensetzung</w:t>
            </w:r>
          </w:p>
        </w:tc>
        <w:tc>
          <w:tcPr>
            <w:tcW w:w="3990" w:type="dxa"/>
            <w:shd w:val="clear" w:color="auto" w:fill="F7EAF2" w:themeFill="accent4" w:themeFillTint="33"/>
          </w:tcPr>
          <w:p w:rsidR="004F2202" w:rsidRPr="0075012D" w:rsidRDefault="004F2202" w:rsidP="002C3CFC">
            <w:pPr>
              <w:rPr>
                <w:rFonts w:asciiTheme="minorHAnsi" w:hAnsiTheme="minorHAnsi"/>
                <w:sz w:val="20"/>
                <w:szCs w:val="20"/>
              </w:rPr>
            </w:pPr>
            <w:r w:rsidRPr="0075012D">
              <w:rPr>
                <w:rFonts w:asciiTheme="minorHAnsi" w:hAnsiTheme="minorHAnsi"/>
                <w:sz w:val="20"/>
                <w:szCs w:val="20"/>
              </w:rPr>
              <w:t>Vorkommen von Benachteiligungen und deren Höhe, Diskriminierung in bestehenden Regelungen, Gründe und Ursachen für Benachteiligungen</w:t>
            </w:r>
          </w:p>
        </w:tc>
      </w:tr>
    </w:tbl>
    <w:p w:rsidR="004F2202" w:rsidRDefault="004F2202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8A7E4D" w:rsidRDefault="008A7E4D" w:rsidP="004F2202">
      <w:pPr>
        <w:pStyle w:val="DGBFliesstext"/>
        <w:ind w:left="720"/>
      </w:pPr>
    </w:p>
    <w:p w:rsidR="0075012D" w:rsidRDefault="0075012D" w:rsidP="004F2202">
      <w:pPr>
        <w:pStyle w:val="DGBFliesstext"/>
        <w:ind w:left="720"/>
      </w:pPr>
    </w:p>
    <w:p w:rsidR="00C1236B" w:rsidRPr="008A7E4D" w:rsidRDefault="00766D57" w:rsidP="00766D57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B</w:t>
      </w:r>
      <w:r w:rsidR="00C1236B" w:rsidRPr="008A7E4D">
        <w:rPr>
          <w:rFonts w:asciiTheme="majorHAnsi" w:hAnsiTheme="majorHAnsi"/>
          <w:b/>
          <w:sz w:val="28"/>
        </w:rPr>
        <w:t>eispiele</w:t>
      </w:r>
      <w:r w:rsidR="007827C7" w:rsidRPr="008A7E4D">
        <w:rPr>
          <w:rFonts w:asciiTheme="majorHAnsi" w:hAnsiTheme="majorHAnsi"/>
          <w:b/>
          <w:sz w:val="28"/>
        </w:rPr>
        <w:t xml:space="preserve"> aus</w:t>
      </w:r>
      <w:r w:rsidR="00C1236B" w:rsidRPr="008A7E4D">
        <w:rPr>
          <w:rFonts w:asciiTheme="majorHAnsi" w:hAnsiTheme="majorHAnsi"/>
          <w:b/>
          <w:sz w:val="28"/>
        </w:rPr>
        <w:t xml:space="preserve"> Frauenförderpläne</w:t>
      </w:r>
      <w:r w:rsidR="007827C7" w:rsidRPr="008A7E4D">
        <w:rPr>
          <w:rFonts w:asciiTheme="majorHAnsi" w:hAnsiTheme="majorHAnsi"/>
          <w:b/>
          <w:sz w:val="28"/>
        </w:rPr>
        <w:t>n</w:t>
      </w:r>
    </w:p>
    <w:p w:rsidR="008A7E4D" w:rsidRDefault="008A7E4D" w:rsidP="008A7E4D">
      <w:pPr>
        <w:pStyle w:val="DGBFliesstext"/>
        <w:ind w:left="426"/>
        <w:rPr>
          <w:rFonts w:asciiTheme="majorHAnsi" w:hAnsiTheme="majorHAnsi"/>
          <w:b/>
          <w:sz w:val="24"/>
          <w:szCs w:val="24"/>
        </w:rPr>
      </w:pPr>
    </w:p>
    <w:p w:rsidR="00071618" w:rsidRDefault="00071618" w:rsidP="00071618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4"/>
        </w:rPr>
      </w:pPr>
      <w:r w:rsidRPr="008A7E4D">
        <w:rPr>
          <w:rFonts w:asciiTheme="minorHAnsi" w:hAnsiTheme="minorHAnsi"/>
          <w:b/>
          <w:color w:val="B5007C" w:themeColor="accent1"/>
          <w:sz w:val="24"/>
          <w:szCs w:val="24"/>
        </w:rPr>
        <w:t>Analyse:</w:t>
      </w:r>
    </w:p>
    <w:p w:rsidR="008A7E4D" w:rsidRPr="008A7E4D" w:rsidRDefault="008A7E4D" w:rsidP="00071618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4"/>
        </w:rPr>
      </w:pPr>
    </w:p>
    <w:p w:rsidR="00071618" w:rsidRPr="00C37C02" w:rsidRDefault="00071618" w:rsidP="007C1A61">
      <w:pPr>
        <w:pStyle w:val="Listenabsatz"/>
        <w:numPr>
          <w:ilvl w:val="0"/>
          <w:numId w:val="25"/>
        </w:numPr>
        <w:spacing w:line="240" w:lineRule="auto"/>
        <w:jc w:val="both"/>
        <w:rPr>
          <w:bCs/>
          <w:sz w:val="24"/>
          <w:szCs w:val="24"/>
        </w:rPr>
      </w:pPr>
      <w:r w:rsidRPr="00C37C02">
        <w:rPr>
          <w:bCs/>
          <w:sz w:val="24"/>
          <w:szCs w:val="24"/>
        </w:rPr>
        <w:t>Statistiken, Erhebungen und Analysen in der Personalverwaltung und Personalentwicklung nach Geschlecht, Entgeltgruppe, Alter, Betriebszugehörigkeit, Arbeitszeit, Abteilung</w:t>
      </w:r>
      <w:r w:rsidR="00200CC1">
        <w:rPr>
          <w:bCs/>
          <w:sz w:val="24"/>
          <w:szCs w:val="24"/>
        </w:rPr>
        <w:t>.</w:t>
      </w:r>
    </w:p>
    <w:p w:rsidR="00071618" w:rsidRPr="00C37C02" w:rsidRDefault="00071618" w:rsidP="007C1A61">
      <w:pPr>
        <w:pStyle w:val="Listenabsatz"/>
        <w:numPr>
          <w:ilvl w:val="0"/>
          <w:numId w:val="25"/>
        </w:numPr>
        <w:spacing w:line="240" w:lineRule="auto"/>
        <w:jc w:val="both"/>
        <w:rPr>
          <w:bCs/>
          <w:sz w:val="24"/>
          <w:szCs w:val="24"/>
        </w:rPr>
      </w:pPr>
      <w:r w:rsidRPr="00C37C02">
        <w:rPr>
          <w:bCs/>
          <w:sz w:val="24"/>
          <w:szCs w:val="24"/>
        </w:rPr>
        <w:t>Evaluation festlegen – Audit terminieren: Wie und in welchen Abständen?</w:t>
      </w:r>
    </w:p>
    <w:p w:rsidR="00071618" w:rsidRPr="00C37C02" w:rsidRDefault="00071618" w:rsidP="007C1A61">
      <w:pPr>
        <w:pStyle w:val="Listenabsatz"/>
        <w:numPr>
          <w:ilvl w:val="0"/>
          <w:numId w:val="25"/>
        </w:numPr>
        <w:spacing w:line="240" w:lineRule="auto"/>
        <w:jc w:val="both"/>
        <w:rPr>
          <w:bCs/>
          <w:sz w:val="24"/>
          <w:szCs w:val="24"/>
        </w:rPr>
      </w:pPr>
      <w:r w:rsidRPr="00C37C02">
        <w:rPr>
          <w:bCs/>
          <w:sz w:val="24"/>
          <w:szCs w:val="24"/>
        </w:rPr>
        <w:t>Gleichstellungsaudit, z.</w:t>
      </w:r>
      <w:r w:rsidR="00200CC1">
        <w:rPr>
          <w:bCs/>
          <w:sz w:val="24"/>
          <w:szCs w:val="24"/>
        </w:rPr>
        <w:t xml:space="preserve"> </w:t>
      </w:r>
      <w:r w:rsidRPr="00C37C02">
        <w:rPr>
          <w:bCs/>
          <w:sz w:val="24"/>
          <w:szCs w:val="24"/>
        </w:rPr>
        <w:t>B. anhand von Laufbahnverfolgung &amp; Erwerbsverlaufsüberprüfung der M</w:t>
      </w:r>
      <w:r w:rsidR="004F2202" w:rsidRPr="00C37C02">
        <w:rPr>
          <w:bCs/>
          <w:sz w:val="24"/>
          <w:szCs w:val="24"/>
        </w:rPr>
        <w:t>ita</w:t>
      </w:r>
      <w:r w:rsidR="004F2202" w:rsidRPr="00C37C02">
        <w:rPr>
          <w:bCs/>
          <w:sz w:val="24"/>
          <w:szCs w:val="24"/>
        </w:rPr>
        <w:t>r</w:t>
      </w:r>
      <w:r w:rsidR="004F2202" w:rsidRPr="00C37C02">
        <w:rPr>
          <w:bCs/>
          <w:sz w:val="24"/>
          <w:szCs w:val="24"/>
        </w:rPr>
        <w:t>beiterinnen ab Einstellung und</w:t>
      </w:r>
      <w:r w:rsidRPr="00C37C02">
        <w:rPr>
          <w:bCs/>
          <w:sz w:val="24"/>
          <w:szCs w:val="24"/>
        </w:rPr>
        <w:t xml:space="preserve"> </w:t>
      </w:r>
      <w:r w:rsidR="00200CC1">
        <w:rPr>
          <w:bCs/>
          <w:sz w:val="24"/>
          <w:szCs w:val="24"/>
        </w:rPr>
        <w:t xml:space="preserve">im </w:t>
      </w:r>
      <w:r w:rsidRPr="00C37C02">
        <w:rPr>
          <w:bCs/>
          <w:sz w:val="24"/>
          <w:szCs w:val="24"/>
        </w:rPr>
        <w:t xml:space="preserve">Vergleich </w:t>
      </w:r>
      <w:r w:rsidR="00200CC1">
        <w:rPr>
          <w:bCs/>
          <w:sz w:val="24"/>
          <w:szCs w:val="24"/>
        </w:rPr>
        <w:t>zu</w:t>
      </w:r>
      <w:r w:rsidRPr="00C37C02">
        <w:rPr>
          <w:bCs/>
          <w:sz w:val="24"/>
          <w:szCs w:val="24"/>
        </w:rPr>
        <w:t xml:space="preserve"> männlichen Kollegen</w:t>
      </w:r>
      <w:r w:rsidR="00200CC1">
        <w:rPr>
          <w:bCs/>
          <w:sz w:val="24"/>
          <w:szCs w:val="24"/>
        </w:rPr>
        <w:t>.</w:t>
      </w:r>
    </w:p>
    <w:p w:rsidR="007C1A61" w:rsidRPr="00C37C02" w:rsidRDefault="007C1A61" w:rsidP="007C1A61">
      <w:pPr>
        <w:pStyle w:val="Listenabsatz"/>
        <w:numPr>
          <w:ilvl w:val="0"/>
          <w:numId w:val="25"/>
        </w:numPr>
        <w:spacing w:after="0" w:line="240" w:lineRule="auto"/>
        <w:jc w:val="both"/>
        <w:rPr>
          <w:bCs/>
          <w:sz w:val="24"/>
          <w:szCs w:val="24"/>
        </w:rPr>
      </w:pPr>
      <w:r w:rsidRPr="00C37C02">
        <w:rPr>
          <w:bCs/>
          <w:sz w:val="24"/>
          <w:szCs w:val="24"/>
        </w:rPr>
        <w:t>Entgeltbericht erstellen inklusive Frauenanteile pro Beschäftigtengruppe</w:t>
      </w:r>
      <w:r w:rsidR="00200CC1">
        <w:rPr>
          <w:bCs/>
          <w:sz w:val="24"/>
          <w:szCs w:val="24"/>
        </w:rPr>
        <w:t>.</w:t>
      </w:r>
    </w:p>
    <w:p w:rsidR="00071618" w:rsidRPr="00C37C02" w:rsidRDefault="007C1A61" w:rsidP="007C1A61">
      <w:pPr>
        <w:pStyle w:val="DGBFliesstext"/>
        <w:numPr>
          <w:ilvl w:val="0"/>
          <w:numId w:val="25"/>
        </w:numPr>
        <w:rPr>
          <w:rFonts w:asciiTheme="minorHAnsi" w:hAnsiTheme="minorHAnsi"/>
          <w:sz w:val="24"/>
          <w:szCs w:val="24"/>
        </w:rPr>
      </w:pPr>
      <w:r w:rsidRPr="00C37C02">
        <w:rPr>
          <w:rFonts w:asciiTheme="minorHAnsi" w:hAnsiTheme="minorHAnsi"/>
          <w:sz w:val="24"/>
          <w:szCs w:val="24"/>
        </w:rPr>
        <w:t>Setzen eines Zielwerts (Quote)</w:t>
      </w:r>
      <w:r w:rsidR="00200CC1">
        <w:rPr>
          <w:rFonts w:asciiTheme="minorHAnsi" w:hAnsiTheme="minorHAnsi"/>
          <w:sz w:val="24"/>
          <w:szCs w:val="24"/>
        </w:rPr>
        <w:t>.</w:t>
      </w:r>
    </w:p>
    <w:p w:rsidR="008A7E4D" w:rsidRDefault="008A7E4D" w:rsidP="00071618">
      <w:pPr>
        <w:pStyle w:val="DGBFliesstext"/>
        <w:rPr>
          <w:rFonts w:asciiTheme="minorHAnsi" w:hAnsiTheme="minorHAnsi"/>
          <w:sz w:val="24"/>
          <w:szCs w:val="24"/>
        </w:rPr>
      </w:pPr>
    </w:p>
    <w:p w:rsidR="00071618" w:rsidRDefault="00071618" w:rsidP="00071618">
      <w:pPr>
        <w:pStyle w:val="DGBFliesstext"/>
        <w:rPr>
          <w:rFonts w:asciiTheme="minorHAnsi" w:hAnsiTheme="minorHAnsi"/>
          <w:b/>
          <w:color w:val="B5007C" w:themeColor="accent1"/>
          <w:sz w:val="23"/>
          <w:szCs w:val="23"/>
        </w:rPr>
      </w:pPr>
      <w:r w:rsidRPr="008A7E4D">
        <w:rPr>
          <w:rFonts w:asciiTheme="minorHAnsi" w:hAnsiTheme="minorHAnsi"/>
          <w:b/>
          <w:color w:val="B5007C" w:themeColor="accent1"/>
          <w:sz w:val="23"/>
          <w:szCs w:val="23"/>
        </w:rPr>
        <w:t>Ansprache/Sensibilisierung/Information:</w:t>
      </w:r>
    </w:p>
    <w:p w:rsidR="008A7E4D" w:rsidRPr="008A7E4D" w:rsidRDefault="008A7E4D" w:rsidP="00071618">
      <w:pPr>
        <w:pStyle w:val="DGBFliesstext"/>
        <w:rPr>
          <w:rFonts w:asciiTheme="minorHAnsi" w:hAnsiTheme="minorHAnsi"/>
          <w:b/>
          <w:color w:val="B5007C" w:themeColor="accent1"/>
          <w:sz w:val="23"/>
          <w:szCs w:val="23"/>
        </w:rPr>
      </w:pPr>
    </w:p>
    <w:p w:rsidR="00071618" w:rsidRPr="00C37C02" w:rsidRDefault="00071618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 xml:space="preserve">Der </w:t>
      </w:r>
      <w:r w:rsidR="00200CC1">
        <w:rPr>
          <w:bCs/>
          <w:sz w:val="23"/>
          <w:szCs w:val="23"/>
        </w:rPr>
        <w:t>„</w:t>
      </w:r>
      <w:r w:rsidRPr="00C37C02">
        <w:rPr>
          <w:bCs/>
          <w:sz w:val="23"/>
          <w:szCs w:val="23"/>
        </w:rPr>
        <w:t>Equal Pay Day</w:t>
      </w:r>
      <w:r w:rsidR="00200CC1">
        <w:rPr>
          <w:bCs/>
          <w:sz w:val="23"/>
          <w:szCs w:val="23"/>
        </w:rPr>
        <w:t>“</w:t>
      </w:r>
      <w:r w:rsidR="004F2202" w:rsidRPr="00C37C02">
        <w:rPr>
          <w:bCs/>
          <w:sz w:val="23"/>
          <w:szCs w:val="23"/>
        </w:rPr>
        <w:t xml:space="preserve"> und </w:t>
      </w:r>
      <w:r w:rsidR="00200CC1">
        <w:rPr>
          <w:bCs/>
          <w:sz w:val="23"/>
          <w:szCs w:val="23"/>
        </w:rPr>
        <w:t>der „</w:t>
      </w:r>
      <w:r w:rsidR="004F2202" w:rsidRPr="00C37C02">
        <w:rPr>
          <w:bCs/>
          <w:sz w:val="23"/>
          <w:szCs w:val="23"/>
        </w:rPr>
        <w:t>Tag der betrieblichen Entgeltgleichheit</w:t>
      </w:r>
      <w:r w:rsidR="00200CC1">
        <w:rPr>
          <w:bCs/>
          <w:sz w:val="23"/>
          <w:szCs w:val="23"/>
        </w:rPr>
        <w:t>“</w:t>
      </w:r>
      <w:r w:rsidR="004F2202" w:rsidRPr="00C37C02">
        <w:rPr>
          <w:bCs/>
          <w:sz w:val="23"/>
          <w:szCs w:val="23"/>
        </w:rPr>
        <w:t xml:space="preserve"> werden </w:t>
      </w:r>
      <w:r w:rsidRPr="00C37C02">
        <w:rPr>
          <w:bCs/>
          <w:sz w:val="23"/>
          <w:szCs w:val="23"/>
        </w:rPr>
        <w:t>dazu genutzt, Frauen und Männer für das Thema zu sensibilisieren</w:t>
      </w:r>
      <w:r w:rsidR="00200CC1">
        <w:rPr>
          <w:bCs/>
          <w:sz w:val="23"/>
          <w:szCs w:val="23"/>
        </w:rPr>
        <w:t>.</w:t>
      </w:r>
    </w:p>
    <w:p w:rsidR="00071618" w:rsidRPr="00C37C02" w:rsidRDefault="004F2202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B</w:t>
      </w:r>
      <w:r w:rsidR="00071618" w:rsidRPr="00C37C02">
        <w:rPr>
          <w:bCs/>
          <w:sz w:val="23"/>
          <w:szCs w:val="23"/>
        </w:rPr>
        <w:t>etriebs- und dienststelleninterne Veröffentlichung von Best</w:t>
      </w:r>
      <w:r w:rsidR="00200CC1">
        <w:rPr>
          <w:bCs/>
          <w:sz w:val="23"/>
          <w:szCs w:val="23"/>
        </w:rPr>
        <w:t>-</w:t>
      </w:r>
      <w:r w:rsidR="00071618" w:rsidRPr="00C37C02">
        <w:rPr>
          <w:bCs/>
          <w:sz w:val="23"/>
          <w:szCs w:val="23"/>
        </w:rPr>
        <w:t>Practice</w:t>
      </w:r>
      <w:r w:rsidR="00200CC1">
        <w:rPr>
          <w:bCs/>
          <w:sz w:val="23"/>
          <w:szCs w:val="23"/>
        </w:rPr>
        <w:t>-</w:t>
      </w:r>
      <w:r w:rsidR="00071618" w:rsidRPr="00C37C02">
        <w:rPr>
          <w:bCs/>
          <w:sz w:val="23"/>
          <w:szCs w:val="23"/>
        </w:rPr>
        <w:t>Beispielen</w:t>
      </w:r>
      <w:r w:rsidR="00200CC1">
        <w:rPr>
          <w:bCs/>
          <w:sz w:val="23"/>
          <w:szCs w:val="23"/>
        </w:rPr>
        <w:t>.</w:t>
      </w:r>
    </w:p>
    <w:p w:rsidR="00071618" w:rsidRPr="00C37C02" w:rsidRDefault="00071618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Der „Girls‘ Day“ als Instrument zur Verringerung geschlechtsspezifischer Berufswahl</w:t>
      </w:r>
      <w:r w:rsidR="004F2202" w:rsidRPr="00C37C02">
        <w:rPr>
          <w:bCs/>
          <w:sz w:val="23"/>
          <w:szCs w:val="23"/>
        </w:rPr>
        <w:t>, besonders in mä</w:t>
      </w:r>
      <w:r w:rsidR="004F2202" w:rsidRPr="00C37C02">
        <w:rPr>
          <w:bCs/>
          <w:sz w:val="23"/>
          <w:szCs w:val="23"/>
        </w:rPr>
        <w:t>n</w:t>
      </w:r>
      <w:r w:rsidR="004F2202" w:rsidRPr="00C37C02">
        <w:rPr>
          <w:bCs/>
          <w:sz w:val="23"/>
          <w:szCs w:val="23"/>
        </w:rPr>
        <w:t>nerdominierten Abteilungen und Bereichen</w:t>
      </w:r>
      <w:r w:rsidR="00200CC1">
        <w:rPr>
          <w:bCs/>
          <w:sz w:val="23"/>
          <w:szCs w:val="23"/>
        </w:rPr>
        <w:t>.</w:t>
      </w:r>
    </w:p>
    <w:p w:rsidR="00071618" w:rsidRPr="00C37C02" w:rsidRDefault="00071618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 xml:space="preserve">Förderung von </w:t>
      </w:r>
      <w:proofErr w:type="spellStart"/>
      <w:r w:rsidRPr="00C37C02">
        <w:rPr>
          <w:bCs/>
          <w:sz w:val="23"/>
          <w:szCs w:val="23"/>
        </w:rPr>
        <w:t>Mitarbeiter</w:t>
      </w:r>
      <w:r w:rsidR="00200CC1">
        <w:rPr>
          <w:bCs/>
          <w:sz w:val="23"/>
          <w:szCs w:val="23"/>
        </w:rPr>
        <w:t>_</w:t>
      </w:r>
      <w:r w:rsidRPr="00C37C02">
        <w:rPr>
          <w:bCs/>
          <w:sz w:val="23"/>
          <w:szCs w:val="23"/>
        </w:rPr>
        <w:t>innen</w:t>
      </w:r>
      <w:proofErr w:type="spellEnd"/>
      <w:r w:rsidRPr="00C37C02">
        <w:rPr>
          <w:bCs/>
          <w:sz w:val="23"/>
          <w:szCs w:val="23"/>
        </w:rPr>
        <w:t xml:space="preserve"> hinsichtlich ihrer </w:t>
      </w:r>
      <w:r w:rsidR="004F2202" w:rsidRPr="00C37C02">
        <w:rPr>
          <w:bCs/>
          <w:sz w:val="23"/>
          <w:szCs w:val="23"/>
        </w:rPr>
        <w:t>Kompetenzen im Umgang mit geschlechtsspezifischer Diskriminierung</w:t>
      </w:r>
      <w:r w:rsidRPr="00C37C02">
        <w:rPr>
          <w:bCs/>
          <w:sz w:val="23"/>
          <w:szCs w:val="23"/>
        </w:rPr>
        <w:t>, z.</w:t>
      </w:r>
      <w:r w:rsidR="00200CC1">
        <w:rPr>
          <w:bCs/>
          <w:sz w:val="23"/>
          <w:szCs w:val="23"/>
        </w:rPr>
        <w:t xml:space="preserve"> </w:t>
      </w:r>
      <w:r w:rsidRPr="00C37C02">
        <w:rPr>
          <w:bCs/>
          <w:sz w:val="23"/>
          <w:szCs w:val="23"/>
        </w:rPr>
        <w:t>B. durch Freistellung bei Workshops/Fortbildungen</w:t>
      </w:r>
      <w:r w:rsidR="00200CC1">
        <w:rPr>
          <w:bCs/>
          <w:sz w:val="23"/>
          <w:szCs w:val="23"/>
        </w:rPr>
        <w:t>.</w:t>
      </w:r>
    </w:p>
    <w:p w:rsidR="00071618" w:rsidRPr="00C37C02" w:rsidRDefault="00200CC1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>
        <w:rPr>
          <w:bCs/>
          <w:sz w:val="23"/>
          <w:szCs w:val="23"/>
        </w:rPr>
        <w:t>G</w:t>
      </w:r>
      <w:r w:rsidR="004F2202" w:rsidRPr="00C37C02">
        <w:rPr>
          <w:bCs/>
          <w:sz w:val="23"/>
          <w:szCs w:val="23"/>
        </w:rPr>
        <w:t>eschlechte</w:t>
      </w:r>
      <w:r w:rsidR="00071618" w:rsidRPr="00C37C02">
        <w:rPr>
          <w:bCs/>
          <w:sz w:val="23"/>
          <w:szCs w:val="23"/>
        </w:rPr>
        <w:t>rgerechte Sprache in sämtlicher Kommunikation umsetz</w:t>
      </w:r>
      <w:r>
        <w:rPr>
          <w:bCs/>
          <w:sz w:val="23"/>
          <w:szCs w:val="23"/>
        </w:rPr>
        <w:t>en</w:t>
      </w:r>
      <w:r w:rsidR="00071618" w:rsidRPr="00C37C02">
        <w:rPr>
          <w:bCs/>
          <w:sz w:val="23"/>
          <w:szCs w:val="23"/>
        </w:rPr>
        <w:t xml:space="preserve"> – auch in bildlicher Darstellung</w:t>
      </w:r>
      <w:r>
        <w:rPr>
          <w:bCs/>
          <w:sz w:val="23"/>
          <w:szCs w:val="23"/>
        </w:rPr>
        <w:t>.</w:t>
      </w:r>
    </w:p>
    <w:p w:rsidR="00071618" w:rsidRPr="00C37C02" w:rsidRDefault="00071618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Frauenförderplan als Teil der Tagesordnung bei Versammlungen und Konferenzen insbesondere auf Führungsebene</w:t>
      </w:r>
      <w:r w:rsidR="00200CC1">
        <w:rPr>
          <w:bCs/>
          <w:sz w:val="23"/>
          <w:szCs w:val="23"/>
        </w:rPr>
        <w:t>.</w:t>
      </w:r>
    </w:p>
    <w:p w:rsidR="007C1A61" w:rsidRPr="00C37C02" w:rsidRDefault="007C1A61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Anteil höher qualifizierter Frauen durch Teilnahme an einschlägigen Messen vergrößern</w:t>
      </w:r>
      <w:r w:rsidR="004F2202" w:rsidRPr="00C37C02">
        <w:rPr>
          <w:bCs/>
          <w:sz w:val="23"/>
          <w:szCs w:val="23"/>
        </w:rPr>
        <w:t xml:space="preserve"> (Vorschlags- und Initiativrecht nutzen)</w:t>
      </w:r>
      <w:r w:rsidR="00200CC1">
        <w:rPr>
          <w:bCs/>
          <w:sz w:val="23"/>
          <w:szCs w:val="23"/>
        </w:rPr>
        <w:t>.</w:t>
      </w:r>
    </w:p>
    <w:p w:rsidR="007C1A61" w:rsidRPr="00C37C02" w:rsidRDefault="007C1A61" w:rsidP="004F2202">
      <w:pPr>
        <w:pStyle w:val="Listenabsatz"/>
        <w:numPr>
          <w:ilvl w:val="0"/>
          <w:numId w:val="27"/>
        </w:numPr>
        <w:spacing w:line="276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Berufsinformationstage für Eltern &amp; Zusammenarbeit mit Schulen</w:t>
      </w:r>
      <w:r w:rsidR="00200CC1">
        <w:rPr>
          <w:bCs/>
          <w:sz w:val="23"/>
          <w:szCs w:val="23"/>
        </w:rPr>
        <w:t>.</w:t>
      </w:r>
    </w:p>
    <w:p w:rsidR="00071618" w:rsidRPr="00C37C02" w:rsidRDefault="007C1A61" w:rsidP="004F2202">
      <w:pPr>
        <w:pStyle w:val="Listenabsatz"/>
        <w:numPr>
          <w:ilvl w:val="0"/>
          <w:numId w:val="27"/>
        </w:numPr>
        <w:spacing w:line="240" w:lineRule="auto"/>
        <w:ind w:left="709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Kooperation mit Organisationen, die gezielt in untypische Berufsfelder vermitteln</w:t>
      </w:r>
      <w:r w:rsidR="00200CC1">
        <w:rPr>
          <w:bCs/>
          <w:sz w:val="23"/>
          <w:szCs w:val="23"/>
        </w:rPr>
        <w:t>.</w:t>
      </w:r>
    </w:p>
    <w:p w:rsidR="006B21E3" w:rsidRDefault="006B21E3" w:rsidP="000E7A24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3"/>
        </w:rPr>
      </w:pPr>
    </w:p>
    <w:p w:rsidR="00071618" w:rsidRPr="008A7E4D" w:rsidRDefault="00071618" w:rsidP="000E7A24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3"/>
        </w:rPr>
      </w:pPr>
      <w:r w:rsidRPr="008A7E4D">
        <w:rPr>
          <w:rFonts w:asciiTheme="minorHAnsi" w:hAnsiTheme="minorHAnsi"/>
          <w:b/>
          <w:color w:val="B5007C" w:themeColor="accent1"/>
          <w:sz w:val="24"/>
          <w:szCs w:val="23"/>
        </w:rPr>
        <w:t>Förderung:</w:t>
      </w:r>
    </w:p>
    <w:p w:rsidR="008A7E4D" w:rsidRPr="00C37C02" w:rsidRDefault="008A7E4D" w:rsidP="000E7A24">
      <w:pPr>
        <w:pStyle w:val="DGBFliesstext"/>
        <w:rPr>
          <w:rFonts w:asciiTheme="minorHAnsi" w:hAnsiTheme="minorHAnsi"/>
          <w:sz w:val="23"/>
          <w:szCs w:val="23"/>
        </w:rPr>
      </w:pPr>
    </w:p>
    <w:p w:rsidR="00071618" w:rsidRPr="00C37C02" w:rsidRDefault="00071618" w:rsidP="007C1A61">
      <w:pPr>
        <w:pStyle w:val="Listenabsatz"/>
        <w:numPr>
          <w:ilvl w:val="0"/>
          <w:numId w:val="28"/>
        </w:numPr>
        <w:spacing w:after="0" w:line="276" w:lineRule="auto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Beispiel Mentoring: Führungspersonal engagiert sich für Auszubildende bereits einige Zeit vor Ausbi</w:t>
      </w:r>
      <w:r w:rsidRPr="00C37C02">
        <w:rPr>
          <w:bCs/>
          <w:sz w:val="23"/>
          <w:szCs w:val="23"/>
        </w:rPr>
        <w:t>l</w:t>
      </w:r>
      <w:r w:rsidRPr="00C37C02">
        <w:rPr>
          <w:bCs/>
          <w:sz w:val="23"/>
          <w:szCs w:val="23"/>
        </w:rPr>
        <w:t xml:space="preserve">dungsabschluss </w:t>
      </w:r>
      <w:r w:rsidRPr="00C37C02">
        <w:rPr>
          <w:sz w:val="23"/>
          <w:szCs w:val="23"/>
        </w:rPr>
        <w:sym w:font="Wingdings" w:char="F0E0"/>
      </w:r>
      <w:r w:rsidRPr="00C37C02">
        <w:rPr>
          <w:bCs/>
          <w:sz w:val="23"/>
          <w:szCs w:val="23"/>
        </w:rPr>
        <w:t xml:space="preserve"> Bindung junger Frauen &amp; Sensibilisierung der Führungsebene</w:t>
      </w:r>
      <w:r w:rsidR="00200CC1">
        <w:rPr>
          <w:bCs/>
          <w:sz w:val="23"/>
          <w:szCs w:val="23"/>
        </w:rPr>
        <w:t>.</w:t>
      </w:r>
    </w:p>
    <w:p w:rsidR="00071618" w:rsidRPr="00C37C02" w:rsidRDefault="007C1A61" w:rsidP="007C1A61">
      <w:pPr>
        <w:pStyle w:val="DGBFliesstext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bCs/>
          <w:sz w:val="23"/>
          <w:szCs w:val="23"/>
        </w:rPr>
        <w:t xml:space="preserve">Eigens konzipierte Seminare für Frauen zu Karriereformulierung, Vereinbarkeit, </w:t>
      </w:r>
      <w:r w:rsidR="004F2202" w:rsidRPr="00C37C02">
        <w:rPr>
          <w:rFonts w:asciiTheme="minorHAnsi" w:hAnsiTheme="minorHAnsi"/>
          <w:bCs/>
          <w:sz w:val="23"/>
          <w:szCs w:val="23"/>
        </w:rPr>
        <w:t>etc.</w:t>
      </w:r>
    </w:p>
    <w:p w:rsidR="007C1A61" w:rsidRPr="00C37C02" w:rsidRDefault="007C1A61" w:rsidP="007C1A61">
      <w:pPr>
        <w:pStyle w:val="Listenabsatz"/>
        <w:numPr>
          <w:ilvl w:val="0"/>
          <w:numId w:val="28"/>
        </w:numPr>
        <w:spacing w:after="0" w:line="276" w:lineRule="auto"/>
        <w:jc w:val="both"/>
        <w:rPr>
          <w:bCs/>
          <w:sz w:val="23"/>
          <w:szCs w:val="23"/>
        </w:rPr>
      </w:pPr>
      <w:proofErr w:type="spellStart"/>
      <w:r w:rsidRPr="00C37C02">
        <w:rPr>
          <w:bCs/>
          <w:sz w:val="23"/>
          <w:szCs w:val="23"/>
        </w:rPr>
        <w:t>Ansprechp</w:t>
      </w:r>
      <w:r w:rsidR="004F2202" w:rsidRPr="00C37C02">
        <w:rPr>
          <w:bCs/>
          <w:sz w:val="23"/>
          <w:szCs w:val="23"/>
        </w:rPr>
        <w:t>artner</w:t>
      </w:r>
      <w:r w:rsidR="00200CC1">
        <w:rPr>
          <w:bCs/>
          <w:sz w:val="23"/>
          <w:szCs w:val="23"/>
        </w:rPr>
        <w:t>_</w:t>
      </w:r>
      <w:r w:rsidR="004F2202" w:rsidRPr="00C37C02">
        <w:rPr>
          <w:bCs/>
          <w:sz w:val="23"/>
          <w:szCs w:val="23"/>
        </w:rPr>
        <w:t>innen</w:t>
      </w:r>
      <w:proofErr w:type="spellEnd"/>
      <w:r w:rsidRPr="00C37C02">
        <w:rPr>
          <w:bCs/>
          <w:sz w:val="23"/>
          <w:szCs w:val="23"/>
        </w:rPr>
        <w:t xml:space="preserve"> für junge Frauen etablieren</w:t>
      </w:r>
      <w:r w:rsidR="00200CC1">
        <w:rPr>
          <w:bCs/>
          <w:sz w:val="23"/>
          <w:szCs w:val="23"/>
        </w:rPr>
        <w:t>.</w:t>
      </w:r>
    </w:p>
    <w:p w:rsidR="007C1A61" w:rsidRPr="00C37C02" w:rsidRDefault="004F2202" w:rsidP="007C1A61">
      <w:pPr>
        <w:pStyle w:val="Listenabsatz"/>
        <w:numPr>
          <w:ilvl w:val="0"/>
          <w:numId w:val="28"/>
        </w:numPr>
        <w:spacing w:after="0" w:line="276" w:lineRule="auto"/>
        <w:jc w:val="both"/>
        <w:rPr>
          <w:bCs/>
          <w:sz w:val="23"/>
          <w:szCs w:val="23"/>
        </w:rPr>
      </w:pPr>
      <w:r w:rsidRPr="00C37C02">
        <w:rPr>
          <w:bCs/>
          <w:sz w:val="23"/>
          <w:szCs w:val="23"/>
        </w:rPr>
        <w:t>K</w:t>
      </w:r>
      <w:r w:rsidR="007C1A61" w:rsidRPr="00C37C02">
        <w:rPr>
          <w:bCs/>
          <w:sz w:val="23"/>
          <w:szCs w:val="23"/>
        </w:rPr>
        <w:t>ontinuierliche Karriereplanung mit jungen Frauen schon bei</w:t>
      </w:r>
      <w:r w:rsidR="00200CC1">
        <w:rPr>
          <w:bCs/>
          <w:sz w:val="23"/>
          <w:szCs w:val="23"/>
        </w:rPr>
        <w:t>m</w:t>
      </w:r>
      <w:r w:rsidR="007C1A61" w:rsidRPr="00C37C02">
        <w:rPr>
          <w:bCs/>
          <w:sz w:val="23"/>
          <w:szCs w:val="23"/>
        </w:rPr>
        <w:t xml:space="preserve"> Berufseinstieg</w:t>
      </w:r>
      <w:r w:rsidR="00200CC1">
        <w:rPr>
          <w:bCs/>
          <w:sz w:val="23"/>
          <w:szCs w:val="23"/>
        </w:rPr>
        <w:t>.</w:t>
      </w:r>
    </w:p>
    <w:p w:rsidR="007C1A61" w:rsidRPr="00C37C02" w:rsidRDefault="00292AEB" w:rsidP="007C1A61">
      <w:pPr>
        <w:pStyle w:val="DGBFliesstext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D1257F" wp14:editId="3B986290">
                <wp:simplePos x="0" y="0"/>
                <wp:positionH relativeFrom="column">
                  <wp:posOffset>4807305</wp:posOffset>
                </wp:positionH>
                <wp:positionV relativeFrom="paragraph">
                  <wp:posOffset>213088</wp:posOffset>
                </wp:positionV>
                <wp:extent cx="267194" cy="1007187"/>
                <wp:effectExtent l="0" t="0" r="0" b="254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94" cy="1007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202" w:rsidRPr="0075012D" w:rsidRDefault="004F2202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75012D">
                              <w:rPr>
                                <w:rFonts w:asciiTheme="minorHAnsi" w:hAnsiTheme="minorHAnsi"/>
                                <w:sz w:val="80"/>
                                <w:szCs w:val="80"/>
                              </w:rPr>
                              <w:t xml:space="preserve">}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DD1257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9" type="#_x0000_t202" style="position:absolute;left:0;text-align:left;margin-left:378.55pt;margin-top:16.8pt;width:21.05pt;height:7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" fillcolor="white [3201]" stroked="f" strokeweight=".5pt">
                <v:textbox>
                  <w:txbxContent>
                    <w:p w:rsidR="004F2202" w:rsidRPr="0075012D" w:rsidRDefault="004F2202">
                      <w:pPr>
                        <w:rPr>
                          <w:sz w:val="80"/>
                          <w:szCs w:val="80"/>
                        </w:rPr>
                      </w:pPr>
                      <w:r w:rsidRPr="0075012D">
                        <w:rPr>
                          <w:rFonts w:asciiTheme="minorHAnsi" w:hAnsiTheme="minorHAnsi"/>
                          <w:sz w:val="80"/>
                          <w:szCs w:val="80"/>
                        </w:rPr>
                        <w:t xml:space="preserve">} </w:t>
                      </w:r>
                    </w:p>
                  </w:txbxContent>
                </v:textbox>
              </v:shape>
            </w:pict>
          </mc:Fallback>
        </mc:AlternateContent>
      </w:r>
      <w:r w:rsidR="007C1A61" w:rsidRPr="00C37C02">
        <w:rPr>
          <w:rFonts w:asciiTheme="minorHAnsi" w:hAnsiTheme="minorHAnsi"/>
          <w:sz w:val="23"/>
          <w:szCs w:val="23"/>
        </w:rPr>
        <w:t>Ausgewogene Auswahlprozesse, an denen Assessorinnen und Assessoren teilnehmen, damit Frauen und Männer gleiche Chancen im Bewerbungsprozess bekommen</w:t>
      </w:r>
      <w:r w:rsidR="00200CC1">
        <w:rPr>
          <w:rFonts w:asciiTheme="minorHAnsi" w:hAnsiTheme="minorHAnsi"/>
          <w:sz w:val="23"/>
          <w:szCs w:val="23"/>
        </w:rPr>
        <w:t>.</w:t>
      </w:r>
    </w:p>
    <w:p w:rsidR="00071618" w:rsidRPr="00C37C02" w:rsidRDefault="00292AEB" w:rsidP="007C1A61">
      <w:pPr>
        <w:pStyle w:val="DGBFliesstext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6EC081" wp14:editId="54DBDFF1">
                <wp:simplePos x="0" y="0"/>
                <wp:positionH relativeFrom="column">
                  <wp:posOffset>5015865</wp:posOffset>
                </wp:positionH>
                <wp:positionV relativeFrom="paragraph">
                  <wp:posOffset>73025</wp:posOffset>
                </wp:positionV>
                <wp:extent cx="1283970" cy="63119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3970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63A6" w:rsidRDefault="005663A6" w:rsidP="005663A6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Voraussetzung =</w:t>
                            </w:r>
                            <w:r w:rsidRPr="004F220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663A6" w:rsidRDefault="005663A6" w:rsidP="005663A6">
                            <w:r w:rsidRPr="004F2202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gleiche Qualifikation</w:t>
                            </w:r>
                          </w:p>
                          <w:p w:rsidR="005663A6" w:rsidRDefault="005663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6EC081" id="Textfeld 2" o:spid="_x0000_s1030" type="#_x0000_t202" style="position:absolute;left:0;text-align:left;margin-left:394.95pt;margin-top:5.75pt;width:101.1pt;height:49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" fillcolor="white [3201]" stroked="f" strokeweight=".5pt">
                <v:textbox>
                  <w:txbxContent>
                    <w:p w:rsidR="005663A6" w:rsidRDefault="005663A6" w:rsidP="005663A6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Voraussetzung =</w:t>
                      </w:r>
                      <w:r w:rsidRPr="004F2202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663A6" w:rsidRDefault="005663A6" w:rsidP="005663A6">
                      <w:r w:rsidRPr="004F2202">
                        <w:rPr>
                          <w:rFonts w:asciiTheme="minorHAnsi" w:hAnsiTheme="minorHAnsi"/>
                          <w:sz w:val="22"/>
                          <w:szCs w:val="22"/>
                        </w:rPr>
                        <w:t>gleiche Qualifikation</w:t>
                      </w:r>
                    </w:p>
                    <w:p w:rsidR="005663A6" w:rsidRDefault="005663A6"/>
                  </w:txbxContent>
                </v:textbox>
              </v:shape>
            </w:pict>
          </mc:Fallback>
        </mc:AlternateContent>
      </w:r>
      <w:r w:rsidR="007C1A61" w:rsidRPr="00C37C02">
        <w:rPr>
          <w:rFonts w:asciiTheme="minorHAnsi" w:hAnsiTheme="minorHAnsi"/>
          <w:i/>
          <w:sz w:val="23"/>
          <w:szCs w:val="23"/>
        </w:rPr>
        <w:t>Bevorzugte</w:t>
      </w:r>
      <w:r w:rsidR="007C1A61" w:rsidRPr="00C37C02">
        <w:rPr>
          <w:rFonts w:asciiTheme="minorHAnsi" w:hAnsiTheme="minorHAnsi"/>
          <w:sz w:val="23"/>
          <w:szCs w:val="23"/>
        </w:rPr>
        <w:t xml:space="preserve"> innerbetriebliche Beförderung bzw. Aufnahme von Frauen in Führung</w:t>
      </w:r>
      <w:r w:rsidR="00200CC1">
        <w:rPr>
          <w:rFonts w:asciiTheme="minorHAnsi" w:hAnsiTheme="minorHAnsi"/>
          <w:sz w:val="23"/>
          <w:szCs w:val="23"/>
        </w:rPr>
        <w:t>.</w:t>
      </w:r>
    </w:p>
    <w:p w:rsidR="007C1A61" w:rsidRPr="00C37C02" w:rsidRDefault="007C1A61" w:rsidP="007C1A61">
      <w:pPr>
        <w:pStyle w:val="DGBFliesstext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i/>
          <w:sz w:val="23"/>
          <w:szCs w:val="23"/>
        </w:rPr>
        <w:t>Bevorzugte</w:t>
      </w:r>
      <w:r w:rsidRPr="00C37C02">
        <w:rPr>
          <w:rFonts w:asciiTheme="minorHAnsi" w:hAnsiTheme="minorHAnsi"/>
          <w:sz w:val="23"/>
          <w:szCs w:val="23"/>
        </w:rPr>
        <w:t xml:space="preserve"> Aufnahme von Frauen in Ausbildungsverhältnisse</w:t>
      </w:r>
      <w:r w:rsidR="00200CC1">
        <w:rPr>
          <w:rFonts w:asciiTheme="minorHAnsi" w:hAnsiTheme="minorHAnsi"/>
          <w:sz w:val="23"/>
          <w:szCs w:val="23"/>
        </w:rPr>
        <w:t>.</w:t>
      </w:r>
    </w:p>
    <w:p w:rsidR="007C1A61" w:rsidRPr="00C37C02" w:rsidRDefault="007C1A61" w:rsidP="007C1A61">
      <w:pPr>
        <w:pStyle w:val="DGBFliesstext"/>
        <w:numPr>
          <w:ilvl w:val="0"/>
          <w:numId w:val="28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i/>
          <w:sz w:val="23"/>
          <w:szCs w:val="23"/>
        </w:rPr>
        <w:t>Bevorzugte</w:t>
      </w:r>
      <w:r w:rsidRPr="00C37C02">
        <w:rPr>
          <w:rFonts w:asciiTheme="minorHAnsi" w:hAnsiTheme="minorHAnsi"/>
          <w:sz w:val="23"/>
          <w:szCs w:val="23"/>
        </w:rPr>
        <w:t xml:space="preserve"> Übernahme von Frauen</w:t>
      </w:r>
      <w:r w:rsidR="00200CC1">
        <w:rPr>
          <w:rFonts w:asciiTheme="minorHAnsi" w:hAnsiTheme="minorHAnsi"/>
          <w:sz w:val="23"/>
          <w:szCs w:val="23"/>
        </w:rPr>
        <w:t>.</w:t>
      </w:r>
    </w:p>
    <w:p w:rsidR="008A7E4D" w:rsidRPr="00C37C02" w:rsidRDefault="008A7E4D" w:rsidP="007C1A61">
      <w:pPr>
        <w:pStyle w:val="DGBFliesstext"/>
        <w:ind w:left="720"/>
        <w:rPr>
          <w:rFonts w:asciiTheme="minorHAnsi" w:hAnsiTheme="minorHAnsi"/>
          <w:sz w:val="23"/>
          <w:szCs w:val="23"/>
        </w:rPr>
      </w:pPr>
    </w:p>
    <w:p w:rsidR="007C1A61" w:rsidRDefault="007C1A61" w:rsidP="007C1A61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3"/>
        </w:rPr>
      </w:pPr>
      <w:r w:rsidRPr="008A7E4D">
        <w:rPr>
          <w:rFonts w:asciiTheme="minorHAnsi" w:hAnsiTheme="minorHAnsi"/>
          <w:b/>
          <w:color w:val="B5007C" w:themeColor="accent1"/>
          <w:sz w:val="24"/>
          <w:szCs w:val="23"/>
        </w:rPr>
        <w:t>Elternzeit/Arbeitszeit:</w:t>
      </w:r>
    </w:p>
    <w:p w:rsidR="008A7E4D" w:rsidRPr="008A7E4D" w:rsidRDefault="008A7E4D" w:rsidP="007C1A61">
      <w:pPr>
        <w:pStyle w:val="DGBFliesstext"/>
        <w:rPr>
          <w:rFonts w:asciiTheme="minorHAnsi" w:hAnsiTheme="minorHAnsi"/>
          <w:b/>
          <w:color w:val="B5007C" w:themeColor="accent1"/>
          <w:sz w:val="24"/>
          <w:szCs w:val="23"/>
        </w:rPr>
      </w:pPr>
    </w:p>
    <w:p w:rsidR="007C1A61" w:rsidRPr="00C37C02" w:rsidRDefault="007C1A61" w:rsidP="007C1A61">
      <w:pPr>
        <w:pStyle w:val="Listenabsatz"/>
        <w:numPr>
          <w:ilvl w:val="0"/>
          <w:numId w:val="26"/>
        </w:numPr>
        <w:spacing w:after="0" w:line="276" w:lineRule="auto"/>
        <w:jc w:val="both"/>
        <w:rPr>
          <w:bCs/>
          <w:sz w:val="23"/>
          <w:szCs w:val="23"/>
        </w:rPr>
      </w:pPr>
      <w:proofErr w:type="spellStart"/>
      <w:r w:rsidRPr="00C37C02">
        <w:rPr>
          <w:bCs/>
          <w:sz w:val="23"/>
          <w:szCs w:val="23"/>
        </w:rPr>
        <w:t>Sabbatical</w:t>
      </w:r>
      <w:proofErr w:type="spellEnd"/>
      <w:r w:rsidR="00200CC1">
        <w:rPr>
          <w:bCs/>
          <w:sz w:val="23"/>
          <w:szCs w:val="23"/>
        </w:rPr>
        <w:t>.</w:t>
      </w:r>
    </w:p>
    <w:p w:rsidR="007C1A61" w:rsidRPr="00C37C02" w:rsidRDefault="007C1A61" w:rsidP="007C1A61">
      <w:pPr>
        <w:pStyle w:val="DGBFliesstext"/>
        <w:numPr>
          <w:ilvl w:val="0"/>
          <w:numId w:val="26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sz w:val="23"/>
          <w:szCs w:val="23"/>
        </w:rPr>
        <w:t>Die sich in Mutterschutz, Elternzeit, Pflegezeit oder Beurlaubung befindenden Beschäftigten werden durch die Personalverwaltung rechtzeitig und kontinuierlich über Stellenausschreibungen sowie Fortbi</w:t>
      </w:r>
      <w:r w:rsidRPr="00C37C02">
        <w:rPr>
          <w:rFonts w:asciiTheme="minorHAnsi" w:hAnsiTheme="minorHAnsi"/>
          <w:sz w:val="23"/>
          <w:szCs w:val="23"/>
        </w:rPr>
        <w:t>l</w:t>
      </w:r>
      <w:r w:rsidRPr="00C37C02">
        <w:rPr>
          <w:rFonts w:asciiTheme="minorHAnsi" w:hAnsiTheme="minorHAnsi"/>
          <w:sz w:val="23"/>
          <w:szCs w:val="23"/>
        </w:rPr>
        <w:t>dungs-</w:t>
      </w:r>
      <w:r w:rsidR="007F4A85">
        <w:rPr>
          <w:rFonts w:asciiTheme="minorHAnsi" w:hAnsiTheme="minorHAnsi"/>
          <w:sz w:val="23"/>
          <w:szCs w:val="23"/>
        </w:rPr>
        <w:t xml:space="preserve"> </w:t>
      </w:r>
      <w:r w:rsidRPr="00C37C02">
        <w:rPr>
          <w:rFonts w:asciiTheme="minorHAnsi" w:hAnsiTheme="minorHAnsi"/>
          <w:sz w:val="23"/>
          <w:szCs w:val="23"/>
        </w:rPr>
        <w:t xml:space="preserve">und Weiterbildungsangebote informiert. </w:t>
      </w:r>
    </w:p>
    <w:p w:rsidR="005663A6" w:rsidRPr="00C37C02" w:rsidRDefault="005663A6" w:rsidP="007C1A61">
      <w:pPr>
        <w:pStyle w:val="DGBFliesstext"/>
        <w:numPr>
          <w:ilvl w:val="0"/>
          <w:numId w:val="26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sz w:val="23"/>
          <w:szCs w:val="23"/>
        </w:rPr>
        <w:t>Kontakthalteprogramme etablieren; im Blick: nicht alle Mütter/Väter streben dauerhafte Voll-/Teilzeit an</w:t>
      </w:r>
      <w:r w:rsidR="007F4A85">
        <w:rPr>
          <w:rFonts w:asciiTheme="minorHAnsi" w:hAnsiTheme="minorHAnsi"/>
          <w:sz w:val="23"/>
          <w:szCs w:val="23"/>
        </w:rPr>
        <w:t>.</w:t>
      </w:r>
    </w:p>
    <w:p w:rsidR="005663A6" w:rsidRPr="00C37C02" w:rsidRDefault="005663A6" w:rsidP="007C1A61">
      <w:pPr>
        <w:pStyle w:val="DGBFliesstext"/>
        <w:numPr>
          <w:ilvl w:val="0"/>
          <w:numId w:val="26"/>
        </w:numPr>
        <w:rPr>
          <w:rFonts w:asciiTheme="minorHAnsi" w:hAnsiTheme="minorHAnsi"/>
          <w:sz w:val="23"/>
          <w:szCs w:val="23"/>
        </w:rPr>
      </w:pPr>
      <w:r w:rsidRPr="00C37C02">
        <w:rPr>
          <w:rFonts w:asciiTheme="minorHAnsi" w:hAnsiTheme="minorHAnsi"/>
          <w:sz w:val="23"/>
          <w:szCs w:val="23"/>
        </w:rPr>
        <w:t>Flexible Rückkehr</w:t>
      </w:r>
      <w:r w:rsidR="007F4A85">
        <w:rPr>
          <w:rFonts w:asciiTheme="minorHAnsi" w:hAnsiTheme="minorHAnsi"/>
          <w:sz w:val="23"/>
          <w:szCs w:val="23"/>
        </w:rPr>
        <w:t>.</w:t>
      </w:r>
    </w:p>
    <w:p w:rsidR="007C1A61" w:rsidRPr="008A7E4D" w:rsidRDefault="007C1A61" w:rsidP="007C1A61">
      <w:pPr>
        <w:pStyle w:val="DGBFliesstext"/>
        <w:rPr>
          <w:rFonts w:asciiTheme="majorHAnsi" w:hAnsiTheme="majorHAnsi"/>
          <w:color w:val="B5007C" w:themeColor="accent1"/>
          <w:sz w:val="24"/>
          <w:szCs w:val="24"/>
        </w:rPr>
      </w:pPr>
    </w:p>
    <w:p w:rsidR="00200CC1" w:rsidRDefault="00200CC1">
      <w:pPr>
        <w:rPr>
          <w:rFonts w:asciiTheme="majorHAnsi" w:hAnsiTheme="majorHAnsi"/>
          <w:b/>
          <w:sz w:val="28"/>
          <w:highlight w:val="lightGray"/>
        </w:rPr>
      </w:pPr>
      <w:r>
        <w:rPr>
          <w:rFonts w:asciiTheme="majorHAnsi" w:hAnsiTheme="majorHAnsi"/>
          <w:b/>
          <w:sz w:val="28"/>
          <w:highlight w:val="lightGray"/>
        </w:rPr>
        <w:br w:type="page"/>
      </w:r>
    </w:p>
    <w:p w:rsidR="00192E1D" w:rsidRPr="008A7E4D" w:rsidRDefault="0075012D" w:rsidP="00867E6F">
      <w:pPr>
        <w:pStyle w:val="DGBFliesstext"/>
        <w:ind w:left="360"/>
        <w:jc w:val="both"/>
        <w:rPr>
          <w:rFonts w:asciiTheme="majorHAnsi" w:hAnsiTheme="majorHAnsi"/>
          <w:b/>
          <w:sz w:val="28"/>
          <w:szCs w:val="24"/>
        </w:rPr>
      </w:pPr>
      <w:r w:rsidRPr="008A7E4D">
        <w:rPr>
          <w:rFonts w:asciiTheme="majorHAnsi" w:hAnsiTheme="majorHAnsi"/>
          <w:b/>
          <w:sz w:val="28"/>
          <w:szCs w:val="24"/>
        </w:rPr>
        <w:t>Literatur</w:t>
      </w:r>
    </w:p>
    <w:p w:rsidR="00192E1D" w:rsidRDefault="00192E1D" w:rsidP="007C1A61">
      <w:pPr>
        <w:pStyle w:val="DGBFliesstext"/>
        <w:rPr>
          <w:rFonts w:asciiTheme="majorHAnsi" w:hAnsiTheme="majorHAnsi"/>
          <w:sz w:val="24"/>
          <w:szCs w:val="24"/>
        </w:rPr>
      </w:pPr>
    </w:p>
    <w:p w:rsidR="00CC5AEB" w:rsidRDefault="00CC5AEB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Allmendinger</w:t>
      </w:r>
      <w:proofErr w:type="spellEnd"/>
      <w:r>
        <w:rPr>
          <w:rFonts w:asciiTheme="minorHAnsi" w:hAnsiTheme="minorHAnsi"/>
        </w:rPr>
        <w:t xml:space="preserve">, Jutta; </w:t>
      </w:r>
      <w:proofErr w:type="spellStart"/>
      <w:r>
        <w:rPr>
          <w:rFonts w:asciiTheme="minorHAnsi" w:hAnsiTheme="minorHAnsi"/>
        </w:rPr>
        <w:t>Haarbrücker</w:t>
      </w:r>
      <w:proofErr w:type="spellEnd"/>
      <w:r>
        <w:rPr>
          <w:rFonts w:asciiTheme="minorHAnsi" w:hAnsiTheme="minorHAnsi"/>
        </w:rPr>
        <w:t>, Julia (2013): Die Brigitte-Studie –</w:t>
      </w:r>
      <w:r w:rsidRPr="00CC5AEB">
        <w:t xml:space="preserve"> </w:t>
      </w:r>
      <w:r w:rsidRPr="00CC5AEB">
        <w:rPr>
          <w:rFonts w:asciiTheme="minorHAnsi" w:hAnsiTheme="minorHAnsi"/>
        </w:rPr>
        <w:t>Lebensentwürfe heute. Wie junge Frauen und Männer in Deutschland leben wollen.</w:t>
      </w:r>
      <w:r>
        <w:rPr>
          <w:rFonts w:asciiTheme="minorHAnsi" w:hAnsiTheme="minorHAnsi"/>
        </w:rPr>
        <w:t xml:space="preserve"> Online unter: </w:t>
      </w:r>
      <w:hyperlink r:id="rId15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http://bibliothek.wzb.eu/pdf/2013/p13-002.pdf</w:t>
        </w:r>
      </w:hyperlink>
      <w:r w:rsidR="007F4A85">
        <w:rPr>
          <w:rStyle w:val="Hyperlink"/>
          <w:rFonts w:asciiTheme="minorHAnsi" w:hAnsiTheme="minorHAnsi"/>
          <w:color w:val="B5007C" w:themeColor="accent1"/>
        </w:rPr>
        <w:t>.</w:t>
      </w:r>
      <w:r w:rsidR="00AE755C" w:rsidRPr="00AE755C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</w:rPr>
        <w:t>BiBB</w:t>
      </w:r>
      <w:proofErr w:type="spellEnd"/>
      <w:r w:rsidRPr="00945CD7">
        <w:rPr>
          <w:rFonts w:asciiTheme="minorHAnsi" w:hAnsiTheme="minorHAnsi"/>
        </w:rPr>
        <w:t xml:space="preserve"> (2014): Erfolgreich im Beruf. Duale und schulische Ausbildungen im Vergleich. Online unter: </w:t>
      </w:r>
      <w:hyperlink r:id="rId16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http://www.bibb.de/dokumente/pdf/BIBB_Report_2_2014_Internet.pdf</w:t>
        </w:r>
      </w:hyperlink>
      <w:r w:rsidR="00AE755C" w:rsidRPr="00AE755C">
        <w:rPr>
          <w:rFonts w:asciiTheme="minorHAnsi" w:hAnsiTheme="minorHAnsi"/>
          <w:color w:val="B5007C" w:themeColor="accent1"/>
        </w:rPr>
        <w:t xml:space="preserve"> </w:t>
      </w:r>
      <w:r w:rsidRPr="00945CD7">
        <w:rPr>
          <w:rFonts w:asciiTheme="minorHAnsi" w:hAnsiTheme="minorHAnsi"/>
        </w:rPr>
        <w:t xml:space="preserve">(Hall, Anja; </w:t>
      </w:r>
      <w:proofErr w:type="spellStart"/>
      <w:r w:rsidRPr="00945CD7">
        <w:rPr>
          <w:rFonts w:asciiTheme="minorHAnsi" w:hAnsiTheme="minorHAnsi"/>
        </w:rPr>
        <w:t>Krekel</w:t>
      </w:r>
      <w:proofErr w:type="spellEnd"/>
      <w:r w:rsidRPr="00945CD7">
        <w:rPr>
          <w:rFonts w:asciiTheme="minorHAnsi" w:hAnsiTheme="minorHAnsi"/>
        </w:rPr>
        <w:t>, Elisabeth).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BMFSFJ (2005): Gender-Datenreport. Online unter: </w:t>
      </w:r>
      <w:hyperlink r:id="rId17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http://www.bmfsfj.de/doku/Publikationen/genderreport/01-Redaktion/PDF-Anlagen/gesamtdokument,property%3Dpdf,bereich%3Dgenderreport,sprache%3Dde,rwb%3Dtrue.pdf</w:t>
        </w:r>
      </w:hyperlink>
      <w:r w:rsidR="00AE755C" w:rsidRPr="00AE755C">
        <w:rPr>
          <w:rFonts w:asciiTheme="minorHAnsi" w:hAnsiTheme="minorHAnsi"/>
          <w:color w:val="B5007C" w:themeColor="accent1"/>
        </w:rPr>
        <w:t xml:space="preserve"> </w:t>
      </w:r>
      <w:r w:rsidRPr="00945CD7">
        <w:rPr>
          <w:rFonts w:asciiTheme="minorHAnsi" w:hAnsiTheme="minorHAnsi"/>
        </w:rPr>
        <w:t>[11.05.2015]</w:t>
      </w:r>
      <w:r w:rsidR="007F4A85">
        <w:rPr>
          <w:rFonts w:asciiTheme="minorHAnsi" w:hAnsiTheme="minorHAnsi"/>
        </w:rPr>
        <w:t>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BMFSFJ (2008): Geschlechtsspezifische Lohndifferenzen nach dem Berufsstart und in der ersten Berufsphase. Online unter: </w:t>
      </w:r>
      <w:hyperlink r:id="rId18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http://www.bmfsfj.de/RedaktionBMFSFJ/Broschuerenstelle/Pdf-Anlagen/geschlechtsspezifische-Lohndifferenzen-wsi-studie,property=pdf,bereich=bmfsfj,sprache=de,rwb=true.pdf</w:t>
        </w:r>
      </w:hyperlink>
      <w:r w:rsidR="00AE755C" w:rsidRPr="00AE755C">
        <w:rPr>
          <w:rFonts w:asciiTheme="minorHAnsi" w:hAnsiTheme="minorHAnsi"/>
          <w:color w:val="B5007C" w:themeColor="accent1"/>
        </w:rPr>
        <w:t xml:space="preserve"> </w:t>
      </w:r>
      <w:r w:rsidRPr="00945CD7">
        <w:rPr>
          <w:rFonts w:asciiTheme="minorHAnsi" w:hAnsiTheme="minorHAnsi"/>
        </w:rPr>
        <w:t>[11.05.2015]</w:t>
      </w:r>
      <w:r w:rsidR="007F4A85">
        <w:rPr>
          <w:rFonts w:asciiTheme="minorHAnsi" w:hAnsiTheme="minorHAnsi"/>
        </w:rPr>
        <w:t>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BMFSFJ (2008): Mädchen und Jungen in Deutschland. Online unter: </w:t>
      </w:r>
      <w:hyperlink r:id="rId19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http://www.bmfsfj.de/RedaktionBMFSFJ/Broschuerenstelle/Pdf-Anlagen/m_C3_A4dchen-und-jungen-in-deutschland,property=pdf,bereich=,sprache=de,rwb=true.pdf</w:t>
        </w:r>
      </w:hyperlink>
      <w:r w:rsidR="007F4A85">
        <w:rPr>
          <w:rFonts w:asciiTheme="minorHAnsi" w:hAnsiTheme="minorHAnsi"/>
          <w:color w:val="B5007C" w:themeColor="accent1"/>
        </w:rPr>
        <w:t>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Bundesagentur für Arbeit – BA (2014): Männer und Frauen am Arbeitsmarkt. Online unter: </w:t>
      </w:r>
      <w:hyperlink r:id="rId20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http://statistik.arbeitsagentur.de/Statischer-Content/Arbeitsmarktberichte/Personengruppen/generische-Publikationen/Frauen-Maenner-Arbeitsmarkt-2014-07.pdf</w:t>
        </w:r>
      </w:hyperlink>
      <w:r w:rsidR="007F4A85">
        <w:rPr>
          <w:rFonts w:asciiTheme="minorHAnsi" w:hAnsiTheme="minorHAnsi"/>
          <w:color w:val="B5007C" w:themeColor="accent1"/>
        </w:rPr>
        <w:t>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BVerwG, Beschl. v. 7.12.1994 - 6 P 35.92, </w:t>
      </w:r>
      <w:proofErr w:type="spellStart"/>
      <w:r w:rsidRPr="00945CD7">
        <w:rPr>
          <w:rFonts w:asciiTheme="minorHAnsi" w:hAnsiTheme="minorHAnsi"/>
        </w:rPr>
        <w:t>ZfPR</w:t>
      </w:r>
      <w:proofErr w:type="spellEnd"/>
      <w:r w:rsidRPr="00945CD7">
        <w:rPr>
          <w:rFonts w:asciiTheme="minorHAnsi" w:hAnsiTheme="minorHAnsi"/>
        </w:rPr>
        <w:t xml:space="preserve"> 1995, 121. 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>Gesetz zur Durchsetzung der Gleichstellung von Frauen und Männern, vom Bundestag 2001 beschlossen.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>Gesetz zur Gleichstellung der Frauen im öffentlichen Dienst (1994)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</w:rPr>
        <w:t>Pimminger</w:t>
      </w:r>
      <w:proofErr w:type="spellEnd"/>
      <w:r w:rsidRPr="00945CD7">
        <w:rPr>
          <w:rFonts w:asciiTheme="minorHAnsi" w:hAnsiTheme="minorHAnsi"/>
        </w:rPr>
        <w:t>, Irene (2012): Existenzsichernde Beschäftigung von Frauen und Männern. Online unter</w:t>
      </w:r>
      <w:r w:rsidRPr="00AE755C">
        <w:rPr>
          <w:rFonts w:asciiTheme="minorHAnsi" w:hAnsiTheme="minorHAnsi"/>
          <w:color w:val="B5007C" w:themeColor="accent1"/>
        </w:rPr>
        <w:t xml:space="preserve">: </w:t>
      </w:r>
      <w:hyperlink r:id="rId21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http://www.esf-gleichstellung.de/fileadmin/data/Downloads/Aktuelles/expertise_existenzsichernde_beschaeftigung.pdf</w:t>
        </w:r>
      </w:hyperlink>
      <w:r w:rsidR="007F4A85">
        <w:rPr>
          <w:rStyle w:val="Hyperlink"/>
          <w:rFonts w:asciiTheme="minorHAnsi" w:hAnsiTheme="minorHAnsi"/>
          <w:color w:val="B5007C" w:themeColor="accent1"/>
        </w:rPr>
        <w:t>.</w:t>
      </w:r>
      <w:r w:rsidR="00AE755C" w:rsidRPr="00AE755C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</w:rPr>
        <w:t>Rukwid</w:t>
      </w:r>
      <w:proofErr w:type="spellEnd"/>
      <w:r w:rsidRPr="00945CD7">
        <w:rPr>
          <w:rFonts w:asciiTheme="minorHAnsi" w:hAnsiTheme="minorHAnsi"/>
        </w:rPr>
        <w:t xml:space="preserve">, Ralf (2011): Die Übernahmesituation von Ausbildungsabsolventen in Baden-Württemberg und Deutschland. Online unter: </w:t>
      </w:r>
      <w:hyperlink r:id="rId22" w:history="1">
        <w:r w:rsidR="00AE755C" w:rsidRPr="00AE755C">
          <w:rPr>
            <w:rStyle w:val="Hyperlink"/>
            <w:rFonts w:asciiTheme="minorHAnsi" w:hAnsiTheme="minorHAnsi"/>
            <w:color w:val="B5007C" w:themeColor="accent1"/>
          </w:rPr>
          <w:t>https://www.uni-hohenheim.de/wi-theorie/rukwid/Uebernahmesituation_KuI.pdf</w:t>
        </w:r>
      </w:hyperlink>
      <w:r w:rsidR="007F4A85">
        <w:rPr>
          <w:rStyle w:val="Hyperlink"/>
          <w:rFonts w:asciiTheme="minorHAnsi" w:hAnsiTheme="minorHAnsi"/>
          <w:color w:val="B5007C" w:themeColor="accent1"/>
        </w:rPr>
        <w:t>.</w:t>
      </w:r>
      <w:r w:rsidR="00AE755C" w:rsidRPr="00AE755C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proofErr w:type="spellStart"/>
      <w:r w:rsidRPr="00945CD7">
        <w:rPr>
          <w:rFonts w:asciiTheme="minorHAnsi" w:hAnsiTheme="minorHAnsi"/>
        </w:rPr>
        <w:t>Schieck</w:t>
      </w:r>
      <w:proofErr w:type="spellEnd"/>
      <w:r w:rsidRPr="00945CD7">
        <w:rPr>
          <w:rFonts w:asciiTheme="minorHAnsi" w:hAnsiTheme="minorHAnsi"/>
        </w:rPr>
        <w:t xml:space="preserve">, Dagmar (1997), </w:t>
      </w:r>
      <w:proofErr w:type="spellStart"/>
      <w:r w:rsidRPr="00945CD7">
        <w:rPr>
          <w:rFonts w:asciiTheme="minorHAnsi" w:hAnsiTheme="minorHAnsi"/>
        </w:rPr>
        <w:t>AiB</w:t>
      </w:r>
      <w:proofErr w:type="spellEnd"/>
      <w:r w:rsidRPr="00945CD7">
        <w:rPr>
          <w:rFonts w:asciiTheme="minorHAnsi" w:hAnsiTheme="minorHAnsi"/>
        </w:rPr>
        <w:t>.</w:t>
      </w:r>
    </w:p>
    <w:p w:rsidR="00945CD7" w:rsidRP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Statistisches Bundesamt. Online unter: </w:t>
      </w:r>
      <w:r w:rsidRPr="00CC5AEB">
        <w:rPr>
          <w:rFonts w:asciiTheme="minorHAnsi" w:hAnsiTheme="minorHAnsi"/>
        </w:rPr>
        <w:t>www.destatis.de</w:t>
      </w:r>
      <w:r w:rsidR="007F4A85">
        <w:rPr>
          <w:rFonts w:asciiTheme="minorHAnsi" w:hAnsiTheme="minorHAnsi"/>
        </w:rPr>
        <w:t>.</w:t>
      </w:r>
    </w:p>
    <w:p w:rsidR="00945CD7" w:rsidRDefault="00945CD7" w:rsidP="00CC5AEB">
      <w:pPr>
        <w:pStyle w:val="DGBFliesstext"/>
        <w:numPr>
          <w:ilvl w:val="0"/>
          <w:numId w:val="29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WSI </w:t>
      </w:r>
      <w:proofErr w:type="spellStart"/>
      <w:r w:rsidRPr="00945CD7">
        <w:rPr>
          <w:rFonts w:asciiTheme="minorHAnsi" w:hAnsiTheme="minorHAnsi"/>
        </w:rPr>
        <w:t>GenderDatenPortal</w:t>
      </w:r>
      <w:proofErr w:type="spellEnd"/>
      <w:r w:rsidRPr="00945CD7">
        <w:rPr>
          <w:rFonts w:asciiTheme="minorHAnsi" w:hAnsiTheme="minorHAnsi"/>
        </w:rPr>
        <w:t xml:space="preserve">. Online unter: </w:t>
      </w:r>
      <w:hyperlink r:id="rId23" w:history="1">
        <w:r w:rsidR="008A7E4D" w:rsidRPr="0096280F">
          <w:rPr>
            <w:rStyle w:val="Hyperlink"/>
            <w:rFonts w:asciiTheme="minorHAnsi" w:hAnsiTheme="minorHAnsi"/>
            <w:color w:val="B5007C" w:themeColor="accent1"/>
          </w:rPr>
          <w:t>http://www.boeckler.de/wsi_38957.htm</w:t>
        </w:r>
      </w:hyperlink>
      <w:r w:rsidR="007F4A85">
        <w:rPr>
          <w:rStyle w:val="Hyperlink"/>
          <w:rFonts w:asciiTheme="minorHAnsi" w:hAnsiTheme="minorHAnsi"/>
          <w:color w:val="B5007C" w:themeColor="accent1"/>
        </w:rPr>
        <w:t>.</w:t>
      </w:r>
    </w:p>
    <w:p w:rsidR="008A7E4D" w:rsidRPr="00945CD7" w:rsidRDefault="008A7E4D" w:rsidP="008A7E4D">
      <w:pPr>
        <w:pStyle w:val="DGBFliesstext"/>
        <w:spacing w:after="80"/>
        <w:ind w:left="426"/>
        <w:rPr>
          <w:rFonts w:asciiTheme="minorHAnsi" w:hAnsiTheme="minorHAnsi"/>
        </w:rPr>
      </w:pPr>
    </w:p>
    <w:p w:rsidR="00945CD7" w:rsidRDefault="00945CD7" w:rsidP="00945CD7">
      <w:pPr>
        <w:pStyle w:val="DGBFliesstext"/>
        <w:rPr>
          <w:rFonts w:asciiTheme="majorHAnsi" w:hAnsiTheme="majorHAnsi"/>
        </w:rPr>
      </w:pPr>
    </w:p>
    <w:p w:rsidR="00945CD7" w:rsidRPr="008A7E4D" w:rsidRDefault="00945CD7" w:rsidP="00945CD7">
      <w:pPr>
        <w:pStyle w:val="DGBFliesstext"/>
        <w:spacing w:after="80"/>
        <w:rPr>
          <w:rFonts w:asciiTheme="majorHAnsi" w:hAnsiTheme="majorHAnsi"/>
          <w:b/>
          <w:color w:val="B5007C" w:themeColor="accent1"/>
        </w:rPr>
      </w:pPr>
      <w:r w:rsidRPr="008A7E4D">
        <w:rPr>
          <w:rFonts w:asciiTheme="majorHAnsi" w:hAnsiTheme="majorHAnsi"/>
          <w:b/>
          <w:color w:val="B5007C" w:themeColor="accent1"/>
        </w:rPr>
        <w:t>Hilfreiche Links:</w:t>
      </w:r>
    </w:p>
    <w:p w:rsidR="00521F07" w:rsidRPr="00811D72" w:rsidRDefault="009551FA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ajorHAnsi" w:hAnsiTheme="majorHAnsi"/>
          <w:b/>
          <w:color w:val="B5007C" w:themeColor="accent1"/>
        </w:rPr>
      </w:pPr>
      <w:hyperlink r:id="rId24" w:history="1">
        <w:r w:rsidR="00811D72" w:rsidRPr="00811D72">
          <w:rPr>
            <w:rStyle w:val="Hyperlink"/>
            <w:rFonts w:asciiTheme="majorHAnsi" w:hAnsiTheme="majorHAnsi"/>
            <w:b/>
            <w:color w:val="B5007C" w:themeColor="accent1"/>
          </w:rPr>
          <w:t>www.was-verdient-die-frau.de</w:t>
        </w:r>
      </w:hyperlink>
      <w:r w:rsidR="00811D72" w:rsidRPr="00811D72">
        <w:rPr>
          <w:rFonts w:asciiTheme="majorHAnsi" w:hAnsiTheme="majorHAnsi"/>
          <w:b/>
          <w:color w:val="B5007C" w:themeColor="accent1"/>
        </w:rPr>
        <w:t xml:space="preserve"> </w:t>
      </w:r>
    </w:p>
    <w:p w:rsidR="00521F07" w:rsidRPr="00811D72" w:rsidRDefault="009551FA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ajorHAnsi" w:hAnsiTheme="majorHAnsi"/>
          <w:b/>
          <w:color w:val="B5007C" w:themeColor="accent1"/>
        </w:rPr>
      </w:pPr>
      <w:hyperlink r:id="rId25" w:history="1">
        <w:r w:rsidR="00811D72" w:rsidRPr="00811D72">
          <w:rPr>
            <w:rStyle w:val="Hyperlink"/>
            <w:rFonts w:asciiTheme="majorHAnsi" w:hAnsiTheme="majorHAnsi"/>
            <w:b/>
            <w:color w:val="B5007C" w:themeColor="accent1"/>
          </w:rPr>
          <w:t>www.facebook.com/wasverdientdiefrau</w:t>
        </w:r>
      </w:hyperlink>
      <w:r w:rsidR="00811D72" w:rsidRPr="00811D72">
        <w:rPr>
          <w:rFonts w:asciiTheme="majorHAnsi" w:hAnsiTheme="majorHAnsi"/>
          <w:b/>
          <w:color w:val="B5007C" w:themeColor="accent1"/>
        </w:rPr>
        <w:t xml:space="preserve"> </w:t>
      </w:r>
    </w:p>
    <w:p w:rsidR="00945CD7" w:rsidRPr="00945CD7" w:rsidRDefault="00CC5AEB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Fragen und Antworten zur Gleichstellung beim BMFSFJ: </w:t>
      </w:r>
      <w:hyperlink r:id="rId26" w:history="1">
        <w:r w:rsidR="00811D72" w:rsidRPr="00811D72">
          <w:rPr>
            <w:rStyle w:val="Hyperlink"/>
            <w:rFonts w:asciiTheme="minorHAnsi" w:hAnsiTheme="minorHAnsi"/>
            <w:color w:val="B5007C" w:themeColor="accent1"/>
          </w:rPr>
          <w:t>http://www.bmfsfj.de/BMFSFJ/gleichstellung,did=164558.html</w:t>
        </w:r>
      </w:hyperlink>
      <w:r w:rsidR="00811D72" w:rsidRPr="00811D72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CC5AEB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inorHAnsi" w:hAnsiTheme="minorHAnsi"/>
        </w:rPr>
      </w:pPr>
      <w:r>
        <w:rPr>
          <w:rFonts w:asciiTheme="minorHAnsi" w:hAnsiTheme="minorHAnsi"/>
        </w:rPr>
        <w:t xml:space="preserve">Frauenbeauftragte im öffentlichen Dienst: </w:t>
      </w:r>
      <w:hyperlink r:id="rId27" w:history="1">
        <w:r w:rsidR="00811D72" w:rsidRPr="00811D72">
          <w:rPr>
            <w:rStyle w:val="Hyperlink"/>
            <w:rFonts w:asciiTheme="minorHAnsi" w:hAnsiTheme="minorHAnsi"/>
            <w:color w:val="B5007C" w:themeColor="accent1"/>
          </w:rPr>
          <w:t>http://www.frauenbeauftragte-online.de</w:t>
        </w:r>
      </w:hyperlink>
      <w:r w:rsidR="00811D72" w:rsidRPr="00811D72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CC5AEB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inorHAnsi" w:hAnsiTheme="minorHAnsi"/>
        </w:rPr>
      </w:pPr>
      <w:r>
        <w:t xml:space="preserve">Geschlechterdemokratie im Betrieb: </w:t>
      </w:r>
      <w:hyperlink r:id="rId28" w:history="1">
        <w:r w:rsidR="00811D72" w:rsidRPr="00811D72">
          <w:rPr>
            <w:rStyle w:val="Hyperlink"/>
            <w:rFonts w:asciiTheme="minorHAnsi" w:hAnsiTheme="minorHAnsi"/>
            <w:color w:val="B5007C" w:themeColor="accent1"/>
          </w:rPr>
          <w:t>http://www.boeckler.de/pdf/v_2006_03_30_literaturliste.pdf</w:t>
        </w:r>
      </w:hyperlink>
      <w:r w:rsidR="00811D72" w:rsidRPr="00811D72">
        <w:rPr>
          <w:rFonts w:asciiTheme="minorHAnsi" w:hAnsiTheme="minorHAnsi"/>
          <w:color w:val="B5007C" w:themeColor="accent1"/>
        </w:rPr>
        <w:t xml:space="preserve"> </w:t>
      </w:r>
    </w:p>
    <w:p w:rsidR="00945CD7" w:rsidRPr="00945CD7" w:rsidRDefault="00945CD7" w:rsidP="00CC5AEB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DGB Frauen. Online unter: </w:t>
      </w:r>
      <w:hyperlink r:id="rId29" w:history="1">
        <w:r w:rsidR="00811D72" w:rsidRPr="00811D72">
          <w:rPr>
            <w:rStyle w:val="Hyperlink"/>
            <w:rFonts w:asciiTheme="minorHAnsi" w:hAnsiTheme="minorHAnsi"/>
            <w:color w:val="B5007C" w:themeColor="accent1"/>
          </w:rPr>
          <w:t>https://frauen.dgb.de/</w:t>
        </w:r>
      </w:hyperlink>
      <w:r w:rsidR="00811D72" w:rsidRPr="00811D72">
        <w:rPr>
          <w:rFonts w:asciiTheme="minorHAnsi" w:hAnsiTheme="minorHAnsi"/>
          <w:color w:val="B5007C" w:themeColor="accent1"/>
        </w:rPr>
        <w:t xml:space="preserve"> </w:t>
      </w:r>
    </w:p>
    <w:p w:rsidR="00945CD7" w:rsidRPr="008A7E4D" w:rsidRDefault="00945CD7" w:rsidP="001439D6">
      <w:pPr>
        <w:pStyle w:val="DGBFliesstext"/>
        <w:numPr>
          <w:ilvl w:val="0"/>
          <w:numId w:val="30"/>
        </w:numPr>
        <w:spacing w:after="80"/>
        <w:ind w:left="426" w:hanging="219"/>
        <w:rPr>
          <w:rFonts w:asciiTheme="minorHAnsi" w:hAnsiTheme="minorHAnsi"/>
        </w:rPr>
      </w:pPr>
      <w:r w:rsidRPr="00945CD7">
        <w:rPr>
          <w:rFonts w:asciiTheme="minorHAnsi" w:hAnsiTheme="minorHAnsi"/>
        </w:rPr>
        <w:t xml:space="preserve">DGB Jugend. Online unter: </w:t>
      </w:r>
      <w:hyperlink r:id="rId30" w:history="1">
        <w:r w:rsidR="00811D72" w:rsidRPr="00811D72">
          <w:rPr>
            <w:rStyle w:val="Hyperlink"/>
            <w:rFonts w:asciiTheme="minorHAnsi" w:hAnsiTheme="minorHAnsi"/>
            <w:color w:val="B5007C" w:themeColor="accent1"/>
          </w:rPr>
          <w:t>http://jugend.dgb.de/</w:t>
        </w:r>
      </w:hyperlink>
      <w:r w:rsidR="00811D72" w:rsidRPr="00811D72">
        <w:rPr>
          <w:rFonts w:asciiTheme="minorHAnsi" w:hAnsiTheme="minorHAnsi"/>
          <w:color w:val="B5007C" w:themeColor="accent1"/>
        </w:rPr>
        <w:t xml:space="preserve"> </w:t>
      </w:r>
    </w:p>
    <w:sectPr w:rsidR="00945CD7" w:rsidRPr="008A7E4D" w:rsidSect="00AF7198">
      <w:pgSz w:w="11906" w:h="16838" w:code="9"/>
      <w:pgMar w:top="1985" w:right="1191" w:bottom="2268" w:left="1191" w:header="709" w:footer="16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01C" w:rsidRDefault="000C001C">
      <w:r>
        <w:separator/>
      </w:r>
    </w:p>
  </w:endnote>
  <w:endnote w:type="continuationSeparator" w:id="0">
    <w:p w:rsidR="000C001C" w:rsidRDefault="000C0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GB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57Cn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692" w:rsidRDefault="0014269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198" w:rsidRPr="00AF7198" w:rsidRDefault="00AF7198" w:rsidP="00AF7198">
    <w:pPr>
      <w:pStyle w:val="Fuzeile"/>
      <w:tabs>
        <w:tab w:val="clear" w:pos="9072"/>
      </w:tabs>
      <w:jc w:val="right"/>
      <w:rPr>
        <w:rFonts w:asciiTheme="minorHAnsi" w:hAnsiTheme="minorHAnsi"/>
      </w:rPr>
    </w:pPr>
  </w:p>
  <w:p w:rsidR="00AF7198" w:rsidRDefault="00AF719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692" w:rsidRDefault="0014269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01C" w:rsidRDefault="000C001C">
      <w:r>
        <w:separator/>
      </w:r>
    </w:p>
  </w:footnote>
  <w:footnote w:type="continuationSeparator" w:id="0">
    <w:p w:rsidR="000C001C" w:rsidRDefault="000C0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692" w:rsidRDefault="0014269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6" w:rsidRDefault="00FF38CF">
    <w:pPr>
      <w:pStyle w:val="Kopfzeile"/>
    </w:pPr>
    <w:r>
      <w:rPr>
        <w:noProof/>
      </w:rPr>
      <w:drawing>
        <wp:anchor distT="0" distB="0" distL="114300" distR="114300" simplePos="0" relativeHeight="251665408" behindDoc="1" locked="0" layoutInCell="1" allowOverlap="1" wp14:anchorId="6346CE91" wp14:editId="2E6F7D6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757" cy="10693400"/>
          <wp:effectExtent l="0" t="0" r="3175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57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E26" w:rsidRDefault="00063CCD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DBD7716" wp14:editId="188E725E">
          <wp:simplePos x="0" y="0"/>
          <wp:positionH relativeFrom="page">
            <wp:posOffset>-3736</wp:posOffset>
          </wp:positionH>
          <wp:positionV relativeFrom="page">
            <wp:posOffset>-1682</wp:posOffset>
          </wp:positionV>
          <wp:extent cx="7562215" cy="10693400"/>
          <wp:effectExtent l="0" t="0" r="635" b="0"/>
          <wp:wrapNone/>
          <wp:docPr id="28" name="Grafik 28" descr="WVDF_Briefbogen_Op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21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49F8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2215" cy="10693400"/>
          <wp:effectExtent l="25400" t="0" r="6985" b="0"/>
          <wp:wrapNone/>
          <wp:docPr id="29" name="Grafik 29" descr="WVDF_Briefbogen_Op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VDF_Briefbogen_Op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2215" cy="1069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D122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EA203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1477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3D04D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AB81B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6E03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4787F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BD43D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366B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B46E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A5691"/>
    <w:multiLevelType w:val="hybridMultilevel"/>
    <w:tmpl w:val="851E54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2591283"/>
    <w:multiLevelType w:val="hybridMultilevel"/>
    <w:tmpl w:val="F724A9E0"/>
    <w:lvl w:ilvl="0" w:tplc="B1AA50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GB" w:eastAsia="Times New Roman" w:hAnsi="DGB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2400B3"/>
    <w:multiLevelType w:val="hybridMultilevel"/>
    <w:tmpl w:val="1AC8BA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F67AD1"/>
    <w:multiLevelType w:val="hybridMultilevel"/>
    <w:tmpl w:val="9F7CCA4E"/>
    <w:lvl w:ilvl="0" w:tplc="4CF6CB44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92548"/>
    <w:multiLevelType w:val="hybridMultilevel"/>
    <w:tmpl w:val="88D272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5D1A3F"/>
    <w:multiLevelType w:val="hybridMultilevel"/>
    <w:tmpl w:val="12D00884"/>
    <w:lvl w:ilvl="0" w:tplc="91A041CC">
      <w:start w:val="1"/>
      <w:numFmt w:val="bullet"/>
      <w:lvlText w:val=""/>
      <w:lvlJc w:val="left"/>
      <w:pPr>
        <w:tabs>
          <w:tab w:val="num" w:pos="581"/>
        </w:tabs>
        <w:ind w:left="561" w:hanging="34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065546F"/>
    <w:multiLevelType w:val="hybridMultilevel"/>
    <w:tmpl w:val="D9900CD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CD51D2"/>
    <w:multiLevelType w:val="hybridMultilevel"/>
    <w:tmpl w:val="3BE65D7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3D622DF"/>
    <w:multiLevelType w:val="hybridMultilevel"/>
    <w:tmpl w:val="EEDE4620"/>
    <w:lvl w:ilvl="0" w:tplc="131C624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CF4A8F"/>
    <w:multiLevelType w:val="hybridMultilevel"/>
    <w:tmpl w:val="4866D41A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3F06E8"/>
    <w:multiLevelType w:val="hybridMultilevel"/>
    <w:tmpl w:val="51FCACE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181052"/>
    <w:multiLevelType w:val="hybridMultilevel"/>
    <w:tmpl w:val="BA70E7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344C2F"/>
    <w:multiLevelType w:val="hybridMultilevel"/>
    <w:tmpl w:val="E690E9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611485"/>
    <w:multiLevelType w:val="hybridMultilevel"/>
    <w:tmpl w:val="A7BA0484"/>
    <w:lvl w:ilvl="0" w:tplc="B1AA50B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DGB" w:eastAsia="Times New Roman" w:hAnsi="DGB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4">
    <w:nsid w:val="67796585"/>
    <w:multiLevelType w:val="hybridMultilevel"/>
    <w:tmpl w:val="D3283A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68303D"/>
    <w:multiLevelType w:val="hybridMultilevel"/>
    <w:tmpl w:val="71B83306"/>
    <w:lvl w:ilvl="0" w:tplc="ECB0A4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EB5BB1"/>
    <w:multiLevelType w:val="hybridMultilevel"/>
    <w:tmpl w:val="C32027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345B54"/>
    <w:multiLevelType w:val="hybridMultilevel"/>
    <w:tmpl w:val="55C0142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FD7493"/>
    <w:multiLevelType w:val="hybridMultilevel"/>
    <w:tmpl w:val="17DC96F6"/>
    <w:lvl w:ilvl="0" w:tplc="B1AA50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DGB" w:eastAsia="Times New Roman" w:hAnsi="DGB"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EA793D"/>
    <w:multiLevelType w:val="hybridMultilevel"/>
    <w:tmpl w:val="EC5E95FA"/>
    <w:lvl w:ilvl="0" w:tplc="ECB0A4C2">
      <w:start w:val="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1"/>
  </w:num>
  <w:num w:numId="13">
    <w:abstractNumId w:val="17"/>
  </w:num>
  <w:num w:numId="14">
    <w:abstractNumId w:val="28"/>
  </w:num>
  <w:num w:numId="15">
    <w:abstractNumId w:val="23"/>
  </w:num>
  <w:num w:numId="16">
    <w:abstractNumId w:val="27"/>
  </w:num>
  <w:num w:numId="17">
    <w:abstractNumId w:val="16"/>
  </w:num>
  <w:num w:numId="18">
    <w:abstractNumId w:val="19"/>
  </w:num>
  <w:num w:numId="19">
    <w:abstractNumId w:val="14"/>
  </w:num>
  <w:num w:numId="20">
    <w:abstractNumId w:val="18"/>
  </w:num>
  <w:num w:numId="21">
    <w:abstractNumId w:val="13"/>
  </w:num>
  <w:num w:numId="22">
    <w:abstractNumId w:val="25"/>
  </w:num>
  <w:num w:numId="23">
    <w:abstractNumId w:val="29"/>
  </w:num>
  <w:num w:numId="24">
    <w:abstractNumId w:val="26"/>
  </w:num>
  <w:num w:numId="25">
    <w:abstractNumId w:val="22"/>
  </w:num>
  <w:num w:numId="26">
    <w:abstractNumId w:val="21"/>
  </w:num>
  <w:num w:numId="27">
    <w:abstractNumId w:val="20"/>
  </w:num>
  <w:num w:numId="28">
    <w:abstractNumId w:val="12"/>
  </w:num>
  <w:num w:numId="29">
    <w:abstractNumId w:val="10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2"/>
  <w:displayBackgroundShape/>
  <w:proofState w:spelling="clean" w:grammar="clean"/>
  <w:defaultTabStop w:val="708"/>
  <w:autoHyphenation/>
  <w:hyphenationZone w:val="425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y_durchwahl" w:val="123"/>
    <w:docVar w:name="my_email" w:val="matthias.dannel"/>
  </w:docVars>
  <w:rsids>
    <w:rsidRoot w:val="00CE508D"/>
    <w:rsid w:val="00063CCD"/>
    <w:rsid w:val="00071618"/>
    <w:rsid w:val="000A13CE"/>
    <w:rsid w:val="000B59B1"/>
    <w:rsid w:val="000C001C"/>
    <w:rsid w:val="000C55C6"/>
    <w:rsid w:val="000E7A24"/>
    <w:rsid w:val="00142692"/>
    <w:rsid w:val="001439D6"/>
    <w:rsid w:val="00163B0C"/>
    <w:rsid w:val="00192E1D"/>
    <w:rsid w:val="001D5914"/>
    <w:rsid w:val="001E0A92"/>
    <w:rsid w:val="00200CC1"/>
    <w:rsid w:val="00243725"/>
    <w:rsid w:val="00292AEB"/>
    <w:rsid w:val="002C3D6B"/>
    <w:rsid w:val="00332988"/>
    <w:rsid w:val="00360C93"/>
    <w:rsid w:val="003C34AB"/>
    <w:rsid w:val="00454AC8"/>
    <w:rsid w:val="0048183A"/>
    <w:rsid w:val="004B31AF"/>
    <w:rsid w:val="004F2202"/>
    <w:rsid w:val="00521F07"/>
    <w:rsid w:val="005663A6"/>
    <w:rsid w:val="00576B69"/>
    <w:rsid w:val="006B21E3"/>
    <w:rsid w:val="006D2352"/>
    <w:rsid w:val="007121E2"/>
    <w:rsid w:val="00716AA1"/>
    <w:rsid w:val="0075012D"/>
    <w:rsid w:val="007526C7"/>
    <w:rsid w:val="00766D57"/>
    <w:rsid w:val="007808A7"/>
    <w:rsid w:val="007827C7"/>
    <w:rsid w:val="007C1A61"/>
    <w:rsid w:val="007C55F8"/>
    <w:rsid w:val="007C6B99"/>
    <w:rsid w:val="007F4A85"/>
    <w:rsid w:val="00811D72"/>
    <w:rsid w:val="00867E6F"/>
    <w:rsid w:val="0087326A"/>
    <w:rsid w:val="008A7E4D"/>
    <w:rsid w:val="008D006A"/>
    <w:rsid w:val="00945CD7"/>
    <w:rsid w:val="009551FA"/>
    <w:rsid w:val="0096110E"/>
    <w:rsid w:val="0096280F"/>
    <w:rsid w:val="009C7271"/>
    <w:rsid w:val="00A75AA8"/>
    <w:rsid w:val="00AB4BFF"/>
    <w:rsid w:val="00AE755C"/>
    <w:rsid w:val="00AE7FE6"/>
    <w:rsid w:val="00AF7198"/>
    <w:rsid w:val="00B30B08"/>
    <w:rsid w:val="00B31D21"/>
    <w:rsid w:val="00B649F8"/>
    <w:rsid w:val="00B65D0C"/>
    <w:rsid w:val="00B82606"/>
    <w:rsid w:val="00BC0117"/>
    <w:rsid w:val="00BE675B"/>
    <w:rsid w:val="00C1236B"/>
    <w:rsid w:val="00C37C02"/>
    <w:rsid w:val="00C71B37"/>
    <w:rsid w:val="00C74B7F"/>
    <w:rsid w:val="00CA1ED9"/>
    <w:rsid w:val="00CC5AEB"/>
    <w:rsid w:val="00CE508D"/>
    <w:rsid w:val="00D049E5"/>
    <w:rsid w:val="00D25890"/>
    <w:rsid w:val="00D40FA9"/>
    <w:rsid w:val="00D74C35"/>
    <w:rsid w:val="00DA04B7"/>
    <w:rsid w:val="00DC40A7"/>
    <w:rsid w:val="00DD7BFD"/>
    <w:rsid w:val="00E22D78"/>
    <w:rsid w:val="00E63A87"/>
    <w:rsid w:val="00EE0CA1"/>
    <w:rsid w:val="00F374FB"/>
    <w:rsid w:val="00F84BBB"/>
    <w:rsid w:val="00FC4341"/>
    <w:rsid w:val="00FD6D6C"/>
    <w:rsid w:val="00FF38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31A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2039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F66C85"/>
    <w:pPr>
      <w:tabs>
        <w:tab w:val="center" w:pos="4536"/>
        <w:tab w:val="right" w:pos="9072"/>
      </w:tabs>
    </w:pPr>
  </w:style>
  <w:style w:type="paragraph" w:customStyle="1" w:styleId="DGBProgrammauflistung">
    <w:name w:val="DGB_Programmauflistung"/>
    <w:basedOn w:val="Standard"/>
    <w:rsid w:val="00F66C85"/>
    <w:pPr>
      <w:spacing w:after="57"/>
      <w:ind w:left="1360" w:hanging="1360"/>
    </w:pPr>
    <w:rPr>
      <w:rFonts w:ascii="DGB" w:hAnsi="DGB" w:cs="DGB"/>
      <w:sz w:val="20"/>
      <w:szCs w:val="20"/>
    </w:rPr>
  </w:style>
  <w:style w:type="paragraph" w:customStyle="1" w:styleId="DGB-TitelProgramm">
    <w:name w:val="DGB-Titel&quot;Programm&quot;"/>
    <w:basedOn w:val="Standard"/>
    <w:rsid w:val="00F66C85"/>
    <w:pPr>
      <w:keepNext/>
      <w:tabs>
        <w:tab w:val="left" w:pos="1760"/>
        <w:tab w:val="left" w:pos="3402"/>
      </w:tabs>
      <w:suppressAutoHyphens/>
      <w:autoSpaceDE w:val="0"/>
      <w:autoSpaceDN w:val="0"/>
      <w:adjustRightInd w:val="0"/>
      <w:spacing w:after="57" w:line="200" w:lineRule="atLeast"/>
      <w:ind w:left="1360" w:hanging="1360"/>
      <w:textAlignment w:val="baseline"/>
    </w:pPr>
    <w:rPr>
      <w:rFonts w:ascii="DGB" w:hAnsi="DGB" w:cs="DGB"/>
      <w:color w:val="000000"/>
      <w:sz w:val="36"/>
      <w:szCs w:val="36"/>
    </w:rPr>
  </w:style>
  <w:style w:type="paragraph" w:customStyle="1" w:styleId="DGB-Veranstaltungstitel">
    <w:name w:val="DGB-Veranstaltungstitel"/>
    <w:basedOn w:val="Standard"/>
    <w:rsid w:val="00F66C85"/>
    <w:rPr>
      <w:rFonts w:ascii="DGB" w:hAnsi="DGB"/>
      <w:sz w:val="72"/>
      <w:szCs w:val="72"/>
    </w:rPr>
  </w:style>
  <w:style w:type="paragraph" w:customStyle="1" w:styleId="DGB-Veranstaltungsdatum">
    <w:name w:val="DGB-Veranstaltungsdatum"/>
    <w:basedOn w:val="Standard"/>
    <w:rsid w:val="00F66C85"/>
    <w:rPr>
      <w:rFonts w:ascii="DGB" w:hAnsi="DGB"/>
      <w:sz w:val="36"/>
      <w:szCs w:val="36"/>
    </w:rPr>
  </w:style>
  <w:style w:type="paragraph" w:customStyle="1" w:styleId="DGB-Einladungstext">
    <w:name w:val="DGB-Einladungstext"/>
    <w:basedOn w:val="Standard"/>
    <w:rsid w:val="00395974"/>
    <w:pPr>
      <w:autoSpaceDE w:val="0"/>
      <w:autoSpaceDN w:val="0"/>
      <w:adjustRightInd w:val="0"/>
      <w:spacing w:line="240" w:lineRule="atLeast"/>
      <w:jc w:val="both"/>
      <w:textAlignment w:val="baseline"/>
    </w:pPr>
    <w:rPr>
      <w:rFonts w:ascii="DGB" w:hAnsi="DGB" w:cs="Frutiger 57Cn"/>
      <w:color w:val="000000"/>
      <w:sz w:val="20"/>
      <w:szCs w:val="20"/>
    </w:rPr>
  </w:style>
  <w:style w:type="paragraph" w:styleId="Kopfzeile">
    <w:name w:val="header"/>
    <w:basedOn w:val="Standard"/>
    <w:rsid w:val="009574AC"/>
    <w:pPr>
      <w:tabs>
        <w:tab w:val="center" w:pos="4536"/>
        <w:tab w:val="right" w:pos="9072"/>
      </w:tabs>
    </w:pPr>
  </w:style>
  <w:style w:type="paragraph" w:customStyle="1" w:styleId="DGBberschrift">
    <w:name w:val="_DGB_Überschrift"/>
    <w:basedOn w:val="Standard"/>
    <w:rsid w:val="00733A8E"/>
    <w:rPr>
      <w:rFonts w:ascii="DGB" w:hAnsi="DGB"/>
      <w:sz w:val="70"/>
      <w:szCs w:val="70"/>
    </w:rPr>
  </w:style>
  <w:style w:type="paragraph" w:customStyle="1" w:styleId="DGBFliesstext">
    <w:name w:val="_DGB_Fliesstext"/>
    <w:basedOn w:val="Standard"/>
    <w:rsid w:val="00733A8E"/>
    <w:rPr>
      <w:rFonts w:ascii="DGB" w:hAnsi="DGB"/>
      <w:sz w:val="20"/>
      <w:szCs w:val="20"/>
    </w:rPr>
  </w:style>
  <w:style w:type="character" w:styleId="Hyperlink">
    <w:name w:val="Hyperlink"/>
    <w:basedOn w:val="Absatz-Standardschriftart"/>
    <w:rsid w:val="00DD7BFD"/>
    <w:rPr>
      <w:color w:val="FF0000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D7BFD"/>
    <w:pPr>
      <w:spacing w:after="120" w:line="240" w:lineRule="atLeast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4F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1">
    <w:name w:val="Grid Table 5 Dark Accent 1"/>
    <w:basedOn w:val="NormaleTabelle"/>
    <w:uiPriority w:val="50"/>
    <w:rsid w:val="00192E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D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00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00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0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007C" w:themeFill="accent1"/>
      </w:tcPr>
    </w:tblStylePr>
    <w:tblStylePr w:type="band1Vert">
      <w:tblPr/>
      <w:tcPr>
        <w:shd w:val="clear" w:color="auto" w:fill="FF7BD5" w:themeFill="accent1" w:themeFillTint="66"/>
      </w:tcPr>
    </w:tblStylePr>
    <w:tblStylePr w:type="band1Horz">
      <w:tblPr/>
      <w:tcPr>
        <w:shd w:val="clear" w:color="auto" w:fill="FF7BD5" w:themeFill="accent1" w:themeFillTint="66"/>
      </w:tcPr>
    </w:tblStylePr>
  </w:style>
  <w:style w:type="character" w:customStyle="1" w:styleId="FuzeileZchn">
    <w:name w:val="Fußzeile Zchn"/>
    <w:basedOn w:val="Absatz-Standardschriftart"/>
    <w:link w:val="Fuzeile"/>
    <w:uiPriority w:val="99"/>
    <w:rsid w:val="00AF719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7C6B9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C6B99"/>
    <w:rPr>
      <w:rFonts w:ascii="Segoe UI" w:hAnsi="Segoe UI" w:cs="Segoe UI"/>
      <w:sz w:val="18"/>
      <w:szCs w:val="1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foot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31A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20391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F66C85"/>
    <w:pPr>
      <w:tabs>
        <w:tab w:val="center" w:pos="4536"/>
        <w:tab w:val="right" w:pos="9072"/>
      </w:tabs>
    </w:pPr>
  </w:style>
  <w:style w:type="paragraph" w:customStyle="1" w:styleId="DGBProgrammauflistung">
    <w:name w:val="DGB_Programmauflistung"/>
    <w:basedOn w:val="Standard"/>
    <w:rsid w:val="00F66C85"/>
    <w:pPr>
      <w:spacing w:after="57"/>
      <w:ind w:left="1360" w:hanging="1360"/>
    </w:pPr>
    <w:rPr>
      <w:rFonts w:ascii="DGB" w:hAnsi="DGB" w:cs="DGB"/>
      <w:sz w:val="20"/>
      <w:szCs w:val="20"/>
    </w:rPr>
  </w:style>
  <w:style w:type="paragraph" w:customStyle="1" w:styleId="DGB-TitelProgramm">
    <w:name w:val="DGB-Titel&quot;Programm&quot;"/>
    <w:basedOn w:val="Standard"/>
    <w:rsid w:val="00F66C85"/>
    <w:pPr>
      <w:keepNext/>
      <w:tabs>
        <w:tab w:val="left" w:pos="1760"/>
        <w:tab w:val="left" w:pos="3402"/>
      </w:tabs>
      <w:suppressAutoHyphens/>
      <w:autoSpaceDE w:val="0"/>
      <w:autoSpaceDN w:val="0"/>
      <w:adjustRightInd w:val="0"/>
      <w:spacing w:after="57" w:line="200" w:lineRule="atLeast"/>
      <w:ind w:left="1360" w:hanging="1360"/>
      <w:textAlignment w:val="baseline"/>
    </w:pPr>
    <w:rPr>
      <w:rFonts w:ascii="DGB" w:hAnsi="DGB" w:cs="DGB"/>
      <w:color w:val="000000"/>
      <w:sz w:val="36"/>
      <w:szCs w:val="36"/>
    </w:rPr>
  </w:style>
  <w:style w:type="paragraph" w:customStyle="1" w:styleId="DGB-Veranstaltungstitel">
    <w:name w:val="DGB-Veranstaltungstitel"/>
    <w:basedOn w:val="Standard"/>
    <w:rsid w:val="00F66C85"/>
    <w:rPr>
      <w:rFonts w:ascii="DGB" w:hAnsi="DGB"/>
      <w:sz w:val="72"/>
      <w:szCs w:val="72"/>
    </w:rPr>
  </w:style>
  <w:style w:type="paragraph" w:customStyle="1" w:styleId="DGB-Veranstaltungsdatum">
    <w:name w:val="DGB-Veranstaltungsdatum"/>
    <w:basedOn w:val="Standard"/>
    <w:rsid w:val="00F66C85"/>
    <w:rPr>
      <w:rFonts w:ascii="DGB" w:hAnsi="DGB"/>
      <w:sz w:val="36"/>
      <w:szCs w:val="36"/>
    </w:rPr>
  </w:style>
  <w:style w:type="paragraph" w:customStyle="1" w:styleId="DGB-Einladungstext">
    <w:name w:val="DGB-Einladungstext"/>
    <w:basedOn w:val="Standard"/>
    <w:rsid w:val="00395974"/>
    <w:pPr>
      <w:autoSpaceDE w:val="0"/>
      <w:autoSpaceDN w:val="0"/>
      <w:adjustRightInd w:val="0"/>
      <w:spacing w:line="240" w:lineRule="atLeast"/>
      <w:jc w:val="both"/>
      <w:textAlignment w:val="baseline"/>
    </w:pPr>
    <w:rPr>
      <w:rFonts w:ascii="DGB" w:hAnsi="DGB" w:cs="Frutiger 57Cn"/>
      <w:color w:val="000000"/>
      <w:sz w:val="20"/>
      <w:szCs w:val="20"/>
    </w:rPr>
  </w:style>
  <w:style w:type="paragraph" w:styleId="Kopfzeile">
    <w:name w:val="header"/>
    <w:basedOn w:val="Standard"/>
    <w:rsid w:val="009574AC"/>
    <w:pPr>
      <w:tabs>
        <w:tab w:val="center" w:pos="4536"/>
        <w:tab w:val="right" w:pos="9072"/>
      </w:tabs>
    </w:pPr>
  </w:style>
  <w:style w:type="paragraph" w:customStyle="1" w:styleId="DGBberschrift">
    <w:name w:val="_DGB_Überschrift"/>
    <w:basedOn w:val="Standard"/>
    <w:rsid w:val="00733A8E"/>
    <w:rPr>
      <w:rFonts w:ascii="DGB" w:hAnsi="DGB"/>
      <w:sz w:val="70"/>
      <w:szCs w:val="70"/>
    </w:rPr>
  </w:style>
  <w:style w:type="paragraph" w:customStyle="1" w:styleId="DGBFliesstext">
    <w:name w:val="_DGB_Fliesstext"/>
    <w:basedOn w:val="Standard"/>
    <w:rsid w:val="00733A8E"/>
    <w:rPr>
      <w:rFonts w:ascii="DGB" w:hAnsi="DGB"/>
      <w:sz w:val="20"/>
      <w:szCs w:val="20"/>
    </w:rPr>
  </w:style>
  <w:style w:type="character" w:styleId="Hyperlink">
    <w:name w:val="Hyperlink"/>
    <w:basedOn w:val="Absatz-Standardschriftart"/>
    <w:rsid w:val="00DD7BFD"/>
    <w:rPr>
      <w:color w:val="FF0000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D7BFD"/>
    <w:pPr>
      <w:spacing w:after="120" w:line="240" w:lineRule="atLeast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lenraster">
    <w:name w:val="Table Grid"/>
    <w:basedOn w:val="NormaleTabelle"/>
    <w:rsid w:val="004F22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1">
    <w:name w:val="Grid Table 5 Dark Accent 1"/>
    <w:basedOn w:val="NormaleTabelle"/>
    <w:uiPriority w:val="50"/>
    <w:rsid w:val="00192E1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D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00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500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50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5007C" w:themeFill="accent1"/>
      </w:tcPr>
    </w:tblStylePr>
    <w:tblStylePr w:type="band1Vert">
      <w:tblPr/>
      <w:tcPr>
        <w:shd w:val="clear" w:color="auto" w:fill="FF7BD5" w:themeFill="accent1" w:themeFillTint="66"/>
      </w:tcPr>
    </w:tblStylePr>
    <w:tblStylePr w:type="band1Horz">
      <w:tblPr/>
      <w:tcPr>
        <w:shd w:val="clear" w:color="auto" w:fill="FF7BD5" w:themeFill="accent1" w:themeFillTint="66"/>
      </w:tcPr>
    </w:tblStylePr>
  </w:style>
  <w:style w:type="character" w:customStyle="1" w:styleId="FuzeileZchn">
    <w:name w:val="Fußzeile Zchn"/>
    <w:basedOn w:val="Absatz-Standardschriftart"/>
    <w:link w:val="Fuzeile"/>
    <w:uiPriority w:val="99"/>
    <w:rsid w:val="00AF7198"/>
    <w:rPr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semiHidden/>
    <w:unhideWhenUsed/>
    <w:rsid w:val="007C6B99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7C6B99"/>
    <w:rPr>
      <w:rFonts w:ascii="Segoe UI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3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7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2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86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2172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1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9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38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www.bmfsfj.de/RedaktionBMFSFJ/Broschuerenstelle/Pdf-Anlagen/geschlechtsspezifische-Lohndifferenzen-wsi-studie,property=pdf,bereich=bmfsfj,sprache=de,rwb=true.pdf" TargetMode="External"/><Relationship Id="rId26" Type="http://schemas.openxmlformats.org/officeDocument/2006/relationships/hyperlink" Target="http://www.bmfsfj.de/BMFSFJ/gleichstellung,did=164558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esf-gleichstellung.de/fileadmin/data/Downloads/Aktuelles/expertise_existenzsichernde_beschaeftigung.pdf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bmfsfj.de/doku/Publikationen/genderreport/01-Redaktion/PDF-Anlagen/gesamtdokument,property%3Dpdf,bereich%3Dgenderreport,sprache%3Dde,rwb%3Dtrue.pdf" TargetMode="External"/><Relationship Id="rId25" Type="http://schemas.openxmlformats.org/officeDocument/2006/relationships/hyperlink" Target="http://www.facebook.com/wasverdientdiefr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bibb.de/dokumente/pdf/BIBB_Report_2_2014_Internet.pdf" TargetMode="External"/><Relationship Id="rId20" Type="http://schemas.openxmlformats.org/officeDocument/2006/relationships/hyperlink" Target="http://statistik.arbeitsagentur.de/Statischer-Content/Arbeitsmarktberichte/Personengruppen/generische-Publikationen/Frauen-Maenner-Arbeitsmarkt-2014-07.pdf" TargetMode="External"/><Relationship Id="rId29" Type="http://schemas.openxmlformats.org/officeDocument/2006/relationships/hyperlink" Target="https://frauen.dgb.de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www.was-verdient-die-frau.de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ibliothek.wzb.eu/pdf/2013/p13-002.pdf" TargetMode="External"/><Relationship Id="rId23" Type="http://schemas.openxmlformats.org/officeDocument/2006/relationships/hyperlink" Target="http://www.boeckler.de/wsi_38957.htm" TargetMode="External"/><Relationship Id="rId28" Type="http://schemas.openxmlformats.org/officeDocument/2006/relationships/hyperlink" Target="http://www.boeckler.de/pdf/v_2006_03_30_literaturliste.pdf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bmfsfj.de/RedaktionBMFSFJ/Broschuerenstelle/Pdf-Anlagen/m_C3_A4dchen-und-jungen-in-deutschland,property=pdf,bereich=,sprache=de,rwb=true.pdf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uni-hohenheim.de/wi-theorie/rukwid/Uebernahmesituation_KuI.pdf" TargetMode="External"/><Relationship Id="rId27" Type="http://schemas.openxmlformats.org/officeDocument/2006/relationships/hyperlink" Target="http://www.frauenbeauftragte-online.de" TargetMode="External"/><Relationship Id="rId30" Type="http://schemas.openxmlformats.org/officeDocument/2006/relationships/hyperlink" Target="http://jugend.dgb.d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WVDF Präsentation_v2">
  <a:themeElements>
    <a:clrScheme name="WVDF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5007C"/>
      </a:accent1>
      <a:accent2>
        <a:srgbClr val="3BB6B8"/>
      </a:accent2>
      <a:accent3>
        <a:srgbClr val="C7C400"/>
      </a:accent3>
      <a:accent4>
        <a:srgbClr val="D798BF"/>
      </a:accent4>
      <a:accent5>
        <a:srgbClr val="B3DDDC"/>
      </a:accent5>
      <a:accent6>
        <a:srgbClr val="DDE197"/>
      </a:accent6>
      <a:hlink>
        <a:srgbClr val="FF0000"/>
      </a:hlink>
      <a:folHlink>
        <a:srgbClr val="C0C0C0"/>
      </a:folHlink>
    </a:clrScheme>
    <a:fontScheme name="Standarddesign">
      <a:majorFont>
        <a:latin typeface="DGB"/>
        <a:ea typeface="Times New Roman"/>
        <a:cs typeface="Times New Roman"/>
      </a:majorFont>
      <a:minorFont>
        <a:latin typeface="DGB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Standard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Standard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1690</Words>
  <Characters>10648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¬¬</vt:lpstr>
    </vt:vector>
  </TitlesOfParts>
  <Company>Berliner Botschafter</Company>
  <LinksUpToDate>false</LinksUpToDate>
  <CharactersWithSpaces>12314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Andreas Schulz</dc:creator>
  <cp:lastModifiedBy>Markus Oswald</cp:lastModifiedBy>
  <cp:revision>2</cp:revision>
  <cp:lastPrinted>2015-06-24T07:58:00Z</cp:lastPrinted>
  <dcterms:created xsi:type="dcterms:W3CDTF">2016-09-27T09:02:00Z</dcterms:created>
  <dcterms:modified xsi:type="dcterms:W3CDTF">2016-09-27T09:02:00Z</dcterms:modified>
</cp:coreProperties>
</file>