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A4C39E" w14:textId="2CAB329C" w:rsidR="00116FC0" w:rsidRDefault="00116FC0" w:rsidP="0031016C">
      <w:pPr>
        <w:autoSpaceDE w:val="0"/>
        <w:autoSpaceDN w:val="0"/>
        <w:adjustRightInd w:val="0"/>
        <w:spacing w:after="120"/>
        <w:rPr>
          <w:rFonts w:asciiTheme="minorHAnsi" w:hAnsiTheme="minorHAnsi"/>
          <w:b/>
          <w:color w:val="B5007C" w:themeColor="accent1"/>
          <w:sz w:val="32"/>
        </w:rPr>
      </w:pPr>
      <w:r>
        <w:rPr>
          <w:rFonts w:asciiTheme="minorHAnsi" w:hAnsiTheme="minorHAnsi"/>
          <w:b/>
          <w:noProof/>
          <w:color w:val="B5007C" w:themeColor="accent1"/>
          <w:sz w:val="32"/>
        </w:rPr>
        <w:drawing>
          <wp:anchor distT="0" distB="0" distL="114300" distR="114300" simplePos="0" relativeHeight="251660288" behindDoc="0" locked="0" layoutInCell="1" allowOverlap="1" wp14:anchorId="285FF0C3" wp14:editId="614889F9">
            <wp:simplePos x="0" y="0"/>
            <wp:positionH relativeFrom="column">
              <wp:posOffset>-756285</wp:posOffset>
            </wp:positionH>
            <wp:positionV relativeFrom="paragraph">
              <wp:posOffset>-1440253</wp:posOffset>
            </wp:positionV>
            <wp:extent cx="7567200" cy="10702800"/>
            <wp:effectExtent l="0" t="0" r="0" b="381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kblatt_06_03_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7200" cy="10702800"/>
                    </a:xfrm>
                    <a:prstGeom prst="rect">
                      <a:avLst/>
                    </a:prstGeom>
                  </pic:spPr>
                </pic:pic>
              </a:graphicData>
            </a:graphic>
            <wp14:sizeRelH relativeFrom="margin">
              <wp14:pctWidth>0</wp14:pctWidth>
            </wp14:sizeRelH>
            <wp14:sizeRelV relativeFrom="margin">
              <wp14:pctHeight>0</wp14:pctHeight>
            </wp14:sizeRelV>
          </wp:anchor>
        </w:drawing>
      </w:r>
    </w:p>
    <w:p w14:paraId="20B9C9E0" w14:textId="77777777" w:rsidR="00116FC0" w:rsidRDefault="00116FC0">
      <w:pPr>
        <w:rPr>
          <w:rFonts w:asciiTheme="minorHAnsi" w:hAnsiTheme="minorHAnsi"/>
          <w:b/>
          <w:color w:val="B5007C" w:themeColor="accent1"/>
          <w:sz w:val="32"/>
        </w:rPr>
      </w:pPr>
      <w:r>
        <w:rPr>
          <w:rFonts w:asciiTheme="minorHAnsi" w:hAnsiTheme="minorHAnsi"/>
          <w:b/>
          <w:color w:val="B5007C" w:themeColor="accent1"/>
          <w:sz w:val="32"/>
        </w:rPr>
        <w:br w:type="page"/>
      </w:r>
    </w:p>
    <w:p w14:paraId="6B2357A2" w14:textId="76F1438F" w:rsidR="0031016C" w:rsidRPr="0031016C" w:rsidRDefault="0031016C" w:rsidP="0031016C">
      <w:pPr>
        <w:autoSpaceDE w:val="0"/>
        <w:autoSpaceDN w:val="0"/>
        <w:adjustRightInd w:val="0"/>
        <w:spacing w:after="120"/>
        <w:rPr>
          <w:rFonts w:asciiTheme="minorHAnsi" w:hAnsiTheme="minorHAnsi"/>
          <w:b/>
          <w:color w:val="B5007C" w:themeColor="accent1"/>
          <w:sz w:val="32"/>
        </w:rPr>
      </w:pPr>
      <w:r w:rsidRPr="0031016C">
        <w:rPr>
          <w:rFonts w:asciiTheme="minorHAnsi" w:hAnsiTheme="minorHAnsi"/>
          <w:b/>
          <w:color w:val="B5007C" w:themeColor="accent1"/>
          <w:sz w:val="32"/>
        </w:rPr>
        <w:lastRenderedPageBreak/>
        <w:t>Beispiel guter Praxis</w:t>
      </w:r>
    </w:p>
    <w:p w14:paraId="45E5D82A" w14:textId="0CE226A2" w:rsidR="0031016C" w:rsidRPr="0031016C" w:rsidRDefault="0031016C" w:rsidP="0031016C">
      <w:pPr>
        <w:rPr>
          <w:rFonts w:asciiTheme="minorHAnsi" w:hAnsiTheme="minorHAnsi" w:cs="Arial"/>
          <w:b/>
          <w:bCs/>
          <w:color w:val="3BB6B8" w:themeColor="accent2"/>
          <w:sz w:val="32"/>
        </w:rPr>
      </w:pPr>
      <w:r w:rsidRPr="0031016C">
        <w:rPr>
          <w:rFonts w:asciiTheme="minorHAnsi" w:hAnsiTheme="minorHAnsi" w:cs="Arial"/>
          <w:b/>
          <w:color w:val="3BB6B8" w:themeColor="accent2"/>
          <w:sz w:val="32"/>
        </w:rPr>
        <w:t xml:space="preserve">Betriebsrat </w:t>
      </w:r>
      <w:proofErr w:type="spellStart"/>
      <w:r w:rsidRPr="0031016C">
        <w:rPr>
          <w:rFonts w:asciiTheme="minorHAnsi" w:hAnsiTheme="minorHAnsi" w:cs="Arial"/>
          <w:b/>
          <w:bCs/>
          <w:color w:val="3BB6B8" w:themeColor="accent2"/>
          <w:sz w:val="32"/>
        </w:rPr>
        <w:t>Vivantes</w:t>
      </w:r>
      <w:proofErr w:type="spellEnd"/>
      <w:r w:rsidRPr="0031016C">
        <w:rPr>
          <w:rFonts w:asciiTheme="minorHAnsi" w:hAnsiTheme="minorHAnsi" w:cs="Arial"/>
          <w:b/>
          <w:bCs/>
          <w:color w:val="3BB6B8" w:themeColor="accent2"/>
          <w:sz w:val="32"/>
        </w:rPr>
        <w:t xml:space="preserve"> </w:t>
      </w:r>
      <w:r w:rsidR="00E91BA6">
        <w:rPr>
          <w:rFonts w:asciiTheme="minorHAnsi" w:hAnsiTheme="minorHAnsi" w:cs="Arial"/>
          <w:b/>
          <w:bCs/>
          <w:color w:val="3BB6B8" w:themeColor="accent2"/>
          <w:sz w:val="32"/>
        </w:rPr>
        <w:t>–</w:t>
      </w:r>
      <w:r w:rsidRPr="0031016C">
        <w:rPr>
          <w:rFonts w:asciiTheme="minorHAnsi" w:hAnsiTheme="minorHAnsi" w:cs="Arial"/>
          <w:b/>
          <w:bCs/>
          <w:color w:val="3BB6B8" w:themeColor="accent2"/>
          <w:sz w:val="32"/>
        </w:rPr>
        <w:t xml:space="preserve"> Netzwerk für Gesundheit GmbH</w:t>
      </w:r>
    </w:p>
    <w:p w14:paraId="1DA295E8" w14:textId="77777777" w:rsidR="0031016C" w:rsidRPr="0031016C" w:rsidRDefault="0031016C" w:rsidP="0031016C">
      <w:pPr>
        <w:rPr>
          <w:rFonts w:asciiTheme="minorHAnsi" w:hAnsiTheme="minorHAnsi" w:cs="Arial"/>
          <w:b/>
          <w:bCs/>
          <w:color w:val="3BB6B8" w:themeColor="accent2"/>
        </w:rPr>
      </w:pPr>
    </w:p>
    <w:p w14:paraId="015DA62C" w14:textId="6A9A4106" w:rsidR="0031016C" w:rsidRPr="0031016C" w:rsidRDefault="0031016C" w:rsidP="0031016C">
      <w:pPr>
        <w:rPr>
          <w:rFonts w:asciiTheme="minorHAnsi" w:hAnsiTheme="minorHAnsi" w:cs="Arial"/>
        </w:rPr>
      </w:pPr>
      <w:r w:rsidRPr="0031016C">
        <w:rPr>
          <w:rFonts w:asciiTheme="minorHAnsi" w:hAnsiTheme="minorHAnsi" w:cs="Arial"/>
        </w:rPr>
        <w:t>Als 2001 die neun städtische</w:t>
      </w:r>
      <w:r w:rsidR="00E91BA6">
        <w:rPr>
          <w:rFonts w:asciiTheme="minorHAnsi" w:hAnsiTheme="minorHAnsi" w:cs="Arial"/>
        </w:rPr>
        <w:t>n</w:t>
      </w:r>
      <w:r w:rsidRPr="0031016C">
        <w:rPr>
          <w:rFonts w:asciiTheme="minorHAnsi" w:hAnsiTheme="minorHAnsi" w:cs="Arial"/>
        </w:rPr>
        <w:t xml:space="preserve"> Berliner Krankenhausbetriebe vereint </w:t>
      </w:r>
      <w:r w:rsidR="00E91BA6">
        <w:rPr>
          <w:rFonts w:asciiTheme="minorHAnsi" w:hAnsiTheme="minorHAnsi" w:cs="Arial"/>
        </w:rPr>
        <w:t>wurden</w:t>
      </w:r>
      <w:r w:rsidRPr="0031016C">
        <w:rPr>
          <w:rFonts w:asciiTheme="minorHAnsi" w:hAnsiTheme="minorHAnsi" w:cs="Arial"/>
        </w:rPr>
        <w:t xml:space="preserve"> zur GmbH „</w:t>
      </w:r>
      <w:proofErr w:type="spellStart"/>
      <w:r w:rsidRPr="0031016C">
        <w:rPr>
          <w:rFonts w:asciiTheme="minorHAnsi" w:hAnsiTheme="minorHAnsi" w:cs="Arial"/>
        </w:rPr>
        <w:t>Vivantes</w:t>
      </w:r>
      <w:proofErr w:type="spellEnd"/>
      <w:r w:rsidRPr="0031016C">
        <w:rPr>
          <w:rFonts w:asciiTheme="minorHAnsi" w:hAnsiTheme="minorHAnsi" w:cs="Arial"/>
        </w:rPr>
        <w:t xml:space="preserve"> – Netzwerk für Gesundheit“, bestanden die Frauenvertretungen der städtischen Krankenhäuser u.</w:t>
      </w:r>
      <w:r w:rsidR="00E91BA6">
        <w:rPr>
          <w:rFonts w:asciiTheme="minorHAnsi" w:hAnsiTheme="minorHAnsi" w:cs="Arial"/>
        </w:rPr>
        <w:t xml:space="preserve"> </w:t>
      </w:r>
      <w:r w:rsidRPr="0031016C">
        <w:rPr>
          <w:rFonts w:asciiTheme="minorHAnsi" w:hAnsiTheme="minorHAnsi" w:cs="Arial"/>
        </w:rPr>
        <w:t>a. darauf, dass das Landesgleichstellungsgesetz (LGG) weiterhin Berücksichtigung findet. Die Frage, wie umfänglich die Reg</w:t>
      </w:r>
      <w:r w:rsidRPr="0031016C">
        <w:rPr>
          <w:rFonts w:asciiTheme="minorHAnsi" w:hAnsiTheme="minorHAnsi" w:cs="Arial"/>
        </w:rPr>
        <w:t>e</w:t>
      </w:r>
      <w:r w:rsidRPr="0031016C">
        <w:rPr>
          <w:rFonts w:asciiTheme="minorHAnsi" w:hAnsiTheme="minorHAnsi" w:cs="Arial"/>
        </w:rPr>
        <w:t>lungen des LGG zu übernehmen seien</w:t>
      </w:r>
      <w:r w:rsidR="00E91BA6">
        <w:rPr>
          <w:rFonts w:asciiTheme="minorHAnsi" w:hAnsiTheme="minorHAnsi" w:cs="Arial"/>
        </w:rPr>
        <w:t>,</w:t>
      </w:r>
      <w:r w:rsidRPr="0031016C">
        <w:rPr>
          <w:rFonts w:asciiTheme="minorHAnsi" w:hAnsiTheme="minorHAnsi" w:cs="Arial"/>
        </w:rPr>
        <w:t xml:space="preserve"> führte zu längeren Auseinandersetzungen mit d</w:t>
      </w:r>
      <w:r w:rsidR="00710CF5">
        <w:rPr>
          <w:rFonts w:asciiTheme="minorHAnsi" w:hAnsiTheme="minorHAnsi" w:cs="Arial"/>
        </w:rPr>
        <w:t>er</w:t>
      </w:r>
      <w:r w:rsidRPr="0031016C">
        <w:rPr>
          <w:rFonts w:asciiTheme="minorHAnsi" w:hAnsiTheme="minorHAnsi" w:cs="Arial"/>
        </w:rPr>
        <w:t xml:space="preserve"> Arbeitgeber</w:t>
      </w:r>
      <w:r w:rsidR="00710CF5">
        <w:rPr>
          <w:rFonts w:asciiTheme="minorHAnsi" w:hAnsiTheme="minorHAnsi" w:cs="Arial"/>
        </w:rPr>
        <w:t>in</w:t>
      </w:r>
      <w:r w:rsidRPr="0031016C">
        <w:rPr>
          <w:rFonts w:asciiTheme="minorHAnsi" w:hAnsiTheme="minorHAnsi" w:cs="Arial"/>
        </w:rPr>
        <w:t xml:space="preserve">. Auch wurde </w:t>
      </w:r>
      <w:r w:rsidR="00710CF5">
        <w:rPr>
          <w:rFonts w:asciiTheme="minorHAnsi" w:hAnsiTheme="minorHAnsi" w:cs="Arial"/>
        </w:rPr>
        <w:t>von ihr</w:t>
      </w:r>
      <w:r w:rsidRPr="0031016C">
        <w:rPr>
          <w:rFonts w:asciiTheme="minorHAnsi" w:hAnsiTheme="minorHAnsi" w:cs="Arial"/>
        </w:rPr>
        <w:t xml:space="preserve"> die Frage aufgeworfen, warum es eine eigene Interessensvertretung für Frauen (Fraue</w:t>
      </w:r>
      <w:r w:rsidRPr="0031016C">
        <w:rPr>
          <w:rFonts w:asciiTheme="minorHAnsi" w:hAnsiTheme="minorHAnsi" w:cs="Arial"/>
        </w:rPr>
        <w:t>n</w:t>
      </w:r>
      <w:r w:rsidRPr="0031016C">
        <w:rPr>
          <w:rFonts w:asciiTheme="minorHAnsi" w:hAnsiTheme="minorHAnsi" w:cs="Arial"/>
        </w:rPr>
        <w:t xml:space="preserve">vertretung) geben solle und nicht einfach ein Frauenausschuss im Betriebsrat eingerichtet werden </w:t>
      </w:r>
      <w:r w:rsidR="00E91BA6">
        <w:rPr>
          <w:rFonts w:asciiTheme="minorHAnsi" w:hAnsiTheme="minorHAnsi" w:cs="Arial"/>
        </w:rPr>
        <w:t>könne</w:t>
      </w:r>
      <w:r w:rsidRPr="0031016C">
        <w:rPr>
          <w:rFonts w:asciiTheme="minorHAnsi" w:hAnsiTheme="minorHAnsi" w:cs="Arial"/>
        </w:rPr>
        <w:t>. Die Anzahl der freigestellten Frauenvertretungen war ein weiteres Konfliktfeld.</w:t>
      </w:r>
    </w:p>
    <w:p w14:paraId="00BCA501" w14:textId="3AED6DC5" w:rsidR="0031016C" w:rsidRPr="0031016C" w:rsidRDefault="0031016C" w:rsidP="0031016C">
      <w:pPr>
        <w:spacing w:before="120" w:after="120"/>
        <w:rPr>
          <w:rFonts w:asciiTheme="minorHAnsi" w:hAnsiTheme="minorHAnsi" w:cs="Arial"/>
        </w:rPr>
      </w:pPr>
      <w:r w:rsidRPr="0031016C">
        <w:rPr>
          <w:rFonts w:asciiTheme="minorHAnsi" w:hAnsiTheme="minorHAnsi" w:cs="Arial"/>
        </w:rPr>
        <w:t>Doch Betriebsrat und Frauenvertretung blieben entschieden bei ihren Forderungen, insbesondere dabei, dass die gesetzliche</w:t>
      </w:r>
      <w:r w:rsidR="00710CF5">
        <w:rPr>
          <w:rFonts w:asciiTheme="minorHAnsi" w:hAnsiTheme="minorHAnsi" w:cs="Arial"/>
        </w:rPr>
        <w:t>n</w:t>
      </w:r>
      <w:r w:rsidRPr="0031016C">
        <w:rPr>
          <w:rFonts w:asciiTheme="minorHAnsi" w:hAnsiTheme="minorHAnsi" w:cs="Arial"/>
        </w:rPr>
        <w:t xml:space="preserve"> Vorgabe</w:t>
      </w:r>
      <w:r w:rsidR="00710CF5">
        <w:rPr>
          <w:rFonts w:asciiTheme="minorHAnsi" w:hAnsiTheme="minorHAnsi" w:cs="Arial"/>
        </w:rPr>
        <w:t>n des</w:t>
      </w:r>
      <w:r w:rsidRPr="0031016C">
        <w:rPr>
          <w:rFonts w:asciiTheme="minorHAnsi" w:hAnsiTheme="minorHAnsi" w:cs="Arial"/>
        </w:rPr>
        <w:t xml:space="preserve"> Krankenhausunternehmensgesetz</w:t>
      </w:r>
      <w:r w:rsidR="00710CF5">
        <w:rPr>
          <w:rFonts w:asciiTheme="minorHAnsi" w:hAnsiTheme="minorHAnsi" w:cs="Arial"/>
        </w:rPr>
        <w:t>es</w:t>
      </w:r>
      <w:r w:rsidRPr="0031016C">
        <w:rPr>
          <w:rFonts w:asciiTheme="minorHAnsi" w:hAnsiTheme="minorHAnsi" w:cs="Arial"/>
        </w:rPr>
        <w:t xml:space="preserve"> und </w:t>
      </w:r>
      <w:r w:rsidR="00710CF5">
        <w:rPr>
          <w:rFonts w:asciiTheme="minorHAnsi" w:hAnsiTheme="minorHAnsi" w:cs="Arial"/>
        </w:rPr>
        <w:t>des</w:t>
      </w:r>
      <w:r w:rsidRPr="0031016C">
        <w:rPr>
          <w:rFonts w:asciiTheme="minorHAnsi" w:hAnsiTheme="minorHAnsi" w:cs="Arial"/>
        </w:rPr>
        <w:t xml:space="preserve"> LGG Berlin umzusetzen sei</w:t>
      </w:r>
      <w:r w:rsidR="00710CF5">
        <w:rPr>
          <w:rFonts w:asciiTheme="minorHAnsi" w:hAnsiTheme="minorHAnsi" w:cs="Arial"/>
        </w:rPr>
        <w:t>en</w:t>
      </w:r>
      <w:r w:rsidRPr="0031016C">
        <w:rPr>
          <w:rFonts w:asciiTheme="minorHAnsi" w:hAnsiTheme="minorHAnsi" w:cs="Arial"/>
        </w:rPr>
        <w:t>. In den Verhandlungen wurden sie von einer LGG-erfahrenen Anwältin unterstützt. Die Berliner</w:t>
      </w:r>
      <w:r w:rsidRPr="0031016C">
        <w:rPr>
          <w:rFonts w:asciiTheme="minorHAnsi" w:hAnsiTheme="minorHAnsi"/>
        </w:rPr>
        <w:t xml:space="preserve"> </w:t>
      </w:r>
      <w:r w:rsidRPr="0031016C">
        <w:rPr>
          <w:rFonts w:asciiTheme="minorHAnsi" w:hAnsiTheme="minorHAnsi" w:cs="Arial"/>
        </w:rPr>
        <w:t>S</w:t>
      </w:r>
      <w:r w:rsidRPr="0031016C">
        <w:rPr>
          <w:rFonts w:asciiTheme="minorHAnsi" w:hAnsiTheme="minorHAnsi" w:cs="Arial"/>
        </w:rPr>
        <w:t>e</w:t>
      </w:r>
      <w:r w:rsidRPr="0031016C">
        <w:rPr>
          <w:rFonts w:asciiTheme="minorHAnsi" w:hAnsiTheme="minorHAnsi" w:cs="Arial"/>
        </w:rPr>
        <w:t xml:space="preserve">natsverwaltung für Frauen sowie die Senatsverwaltung für Finanzen als Vertretung des Eigentümers (Land Berlin), die im Aufsichtsrat von </w:t>
      </w:r>
      <w:proofErr w:type="spellStart"/>
      <w:r w:rsidRPr="0031016C">
        <w:rPr>
          <w:rFonts w:asciiTheme="minorHAnsi" w:hAnsiTheme="minorHAnsi" w:cs="Arial"/>
        </w:rPr>
        <w:t>Vivantes</w:t>
      </w:r>
      <w:proofErr w:type="spellEnd"/>
      <w:r w:rsidRPr="0031016C">
        <w:rPr>
          <w:rFonts w:asciiTheme="minorHAnsi" w:hAnsiTheme="minorHAnsi" w:cs="Arial"/>
        </w:rPr>
        <w:t xml:space="preserve"> sitz</w:t>
      </w:r>
      <w:r w:rsidR="00E91BA6">
        <w:rPr>
          <w:rFonts w:asciiTheme="minorHAnsi" w:hAnsiTheme="minorHAnsi" w:cs="Arial"/>
        </w:rPr>
        <w:t>en</w:t>
      </w:r>
      <w:r w:rsidRPr="0031016C">
        <w:rPr>
          <w:rFonts w:asciiTheme="minorHAnsi" w:hAnsiTheme="minorHAnsi" w:cs="Arial"/>
        </w:rPr>
        <w:t xml:space="preserve">, hatten die Interessensvertretungen als Verbündete hinter sich. </w:t>
      </w:r>
    </w:p>
    <w:p w14:paraId="6012C19F" w14:textId="201FC46F" w:rsidR="0031016C" w:rsidRDefault="0031016C" w:rsidP="0031016C">
      <w:pPr>
        <w:spacing w:before="120" w:after="120"/>
        <w:rPr>
          <w:rFonts w:asciiTheme="minorHAnsi" w:hAnsiTheme="minorHAnsi" w:cs="Arial"/>
        </w:rPr>
      </w:pPr>
      <w:r w:rsidRPr="0031016C">
        <w:rPr>
          <w:rFonts w:asciiTheme="minorHAnsi" w:hAnsiTheme="minorHAnsi" w:cs="Arial"/>
        </w:rPr>
        <w:t xml:space="preserve">Dies führte zum Erfolg, denn die Verhandlungen mündeten in eine </w:t>
      </w:r>
      <w:r w:rsidRPr="00AC1594">
        <w:rPr>
          <w:rFonts w:asciiTheme="minorHAnsi" w:hAnsiTheme="minorHAnsi" w:cs="Arial"/>
          <w:color w:val="C7C400" w:themeColor="accent3"/>
        </w:rPr>
        <w:t>Rahmenbetriebsvereinbarung zur Gleic</w:t>
      </w:r>
      <w:r w:rsidRPr="00AC1594">
        <w:rPr>
          <w:rFonts w:asciiTheme="minorHAnsi" w:hAnsiTheme="minorHAnsi" w:cs="Arial"/>
          <w:color w:val="C7C400" w:themeColor="accent3"/>
        </w:rPr>
        <w:t>h</w:t>
      </w:r>
      <w:r w:rsidRPr="00AC1594">
        <w:rPr>
          <w:rFonts w:asciiTheme="minorHAnsi" w:hAnsiTheme="minorHAnsi" w:cs="Arial"/>
          <w:color w:val="C7C400" w:themeColor="accent3"/>
        </w:rPr>
        <w:t>stellung von Frauen und Männern</w:t>
      </w:r>
      <w:r w:rsidRPr="0031016C">
        <w:rPr>
          <w:rFonts w:asciiTheme="minorHAnsi" w:hAnsiTheme="minorHAnsi" w:cs="Arial"/>
        </w:rPr>
        <w:t xml:space="preserve">, die 2006 abgeschlossen wurde. In ihr wurde festgehalten, dass unter Mitwirkung der Frauenvertretung und des Betriebsrats ein Frauenförderplan zu verfassen ist. 2013 wurde die Rahmenbetriebsvereinbarung noch einmal erneuert. 2016 ist nun der </w:t>
      </w:r>
      <w:r w:rsidRPr="00AC1594">
        <w:rPr>
          <w:rFonts w:asciiTheme="minorHAnsi" w:hAnsiTheme="minorHAnsi" w:cs="Arial"/>
          <w:color w:val="C7C400" w:themeColor="accent3"/>
        </w:rPr>
        <w:t xml:space="preserve">Frauenförderplan </w:t>
      </w:r>
      <w:r w:rsidRPr="0031016C">
        <w:rPr>
          <w:rFonts w:asciiTheme="minorHAnsi" w:hAnsiTheme="minorHAnsi" w:cs="Arial"/>
        </w:rPr>
        <w:t>abgeschlossen. Ziel des Frauenförderplans ist es, durch Maßnahmen zur Förderung der Gleichstellung und Chancengleichheit zum Abbau bestehender Unterrepräsentanz (im Sinne von § 2 Abs. 2 der Rahmenbetriebsvereinbarung zur Gleichstellung von Frauen und Männern) von Frauen beizutragen und die Vereinbarkeit von Beruf und Fam</w:t>
      </w:r>
      <w:r w:rsidRPr="0031016C">
        <w:rPr>
          <w:rFonts w:asciiTheme="minorHAnsi" w:hAnsiTheme="minorHAnsi" w:cs="Arial"/>
        </w:rPr>
        <w:t>i</w:t>
      </w:r>
      <w:r w:rsidRPr="0031016C">
        <w:rPr>
          <w:rFonts w:asciiTheme="minorHAnsi" w:hAnsiTheme="minorHAnsi" w:cs="Arial"/>
        </w:rPr>
        <w:t>lie zu fördern.</w:t>
      </w:r>
    </w:p>
    <w:p w14:paraId="4A9AE72F" w14:textId="77777777" w:rsidR="0031016C" w:rsidRPr="0031016C" w:rsidRDefault="0031016C" w:rsidP="0031016C">
      <w:pPr>
        <w:spacing w:before="120" w:after="120"/>
        <w:rPr>
          <w:rFonts w:asciiTheme="minorHAnsi" w:hAnsiTheme="minorHAnsi" w:cs="Arial"/>
        </w:rPr>
      </w:pPr>
    </w:p>
    <w:p w14:paraId="33A3CF51" w14:textId="77777777" w:rsidR="0031016C" w:rsidRDefault="0031016C" w:rsidP="0031016C">
      <w:pPr>
        <w:rPr>
          <w:rFonts w:asciiTheme="minorHAnsi" w:hAnsiTheme="minorHAnsi" w:cs="Arial"/>
        </w:rPr>
      </w:pPr>
      <w:r>
        <w:rPr>
          <w:rFonts w:asciiTheme="minorHAnsi" w:hAnsiTheme="minorHAnsi" w:cs="Arial"/>
          <w:noProof/>
        </w:rPr>
        <mc:AlternateContent>
          <mc:Choice Requires="wps">
            <w:drawing>
              <wp:anchor distT="0" distB="0" distL="114300" distR="114300" simplePos="0" relativeHeight="251659264" behindDoc="0" locked="0" layoutInCell="1" allowOverlap="1" wp14:anchorId="73AC74DC" wp14:editId="79186C05">
                <wp:simplePos x="0" y="0"/>
                <wp:positionH relativeFrom="column">
                  <wp:posOffset>-60960</wp:posOffset>
                </wp:positionH>
                <wp:positionV relativeFrom="paragraph">
                  <wp:posOffset>109219</wp:posOffset>
                </wp:positionV>
                <wp:extent cx="6246485" cy="1533525"/>
                <wp:effectExtent l="57150" t="19050" r="78740" b="104775"/>
                <wp:wrapNone/>
                <wp:docPr id="1" name="Rechteck 1"/>
                <wp:cNvGraphicFramePr/>
                <a:graphic xmlns:a="http://schemas.openxmlformats.org/drawingml/2006/main">
                  <a:graphicData uri="http://schemas.microsoft.com/office/word/2010/wordprocessingShape">
                    <wps:wsp>
                      <wps:cNvSpPr/>
                      <wps:spPr>
                        <a:xfrm>
                          <a:off x="0" y="0"/>
                          <a:ext cx="6246485" cy="1533525"/>
                        </a:xfrm>
                        <a:prstGeom prst="rect">
                          <a:avLst/>
                        </a:prstGeom>
                        <a:noFill/>
                        <a:ln w="12700">
                          <a:prstDash val="sys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AB5B2E4" id="Rechteck 1" o:spid="_x0000_s1026" style="position:absolute;margin-left:-4.8pt;margin-top:8.6pt;width:491.85pt;height:1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" filled="f" strokecolor="#ab0075 [3044]" strokeweight="1pt">
                <v:stroke dashstyle="3 1"/>
                <v:shadow on="t" color="black" opacity="22937f" origin=",.5" offset="0,.63889mm"/>
              </v:rect>
            </w:pict>
          </mc:Fallback>
        </mc:AlternateContent>
      </w:r>
    </w:p>
    <w:p w14:paraId="2E5516B7" w14:textId="7DBF96C2" w:rsidR="0031016C" w:rsidRPr="00710CF5" w:rsidRDefault="0031016C" w:rsidP="0031016C">
      <w:pPr>
        <w:rPr>
          <w:rFonts w:asciiTheme="minorHAnsi" w:hAnsiTheme="minorHAnsi" w:cs="Arial"/>
          <w:b/>
        </w:rPr>
      </w:pPr>
      <w:r w:rsidRPr="00710CF5">
        <w:rPr>
          <w:rFonts w:asciiTheme="minorHAnsi" w:hAnsiTheme="minorHAnsi" w:cs="Arial"/>
          <w:b/>
        </w:rPr>
        <w:t xml:space="preserve">Ina </w:t>
      </w:r>
      <w:proofErr w:type="spellStart"/>
      <w:r w:rsidRPr="00710CF5">
        <w:rPr>
          <w:rFonts w:asciiTheme="minorHAnsi" w:hAnsiTheme="minorHAnsi" w:cs="Arial"/>
          <w:b/>
        </w:rPr>
        <w:t>Colle</w:t>
      </w:r>
      <w:proofErr w:type="spellEnd"/>
      <w:r w:rsidRPr="00710CF5">
        <w:rPr>
          <w:rFonts w:asciiTheme="minorHAnsi" w:hAnsiTheme="minorHAnsi" w:cs="Arial"/>
          <w:b/>
        </w:rPr>
        <w:t xml:space="preserve"> war Frauenvertreterin in einem der städtischen Krankenhäuser und ist nun Mitglied des Betriebsrats. Sie hat den gesamten Prozess miterlebt: </w:t>
      </w:r>
    </w:p>
    <w:p w14:paraId="11553E7A" w14:textId="77777777" w:rsidR="0031016C" w:rsidRDefault="0031016C" w:rsidP="0031016C">
      <w:pPr>
        <w:rPr>
          <w:rFonts w:asciiTheme="minorHAnsi" w:hAnsiTheme="minorHAnsi" w:cs="Arial"/>
        </w:rPr>
      </w:pPr>
    </w:p>
    <w:p w14:paraId="5EF177C9" w14:textId="3A0798C6" w:rsidR="0031016C" w:rsidRPr="0031016C" w:rsidRDefault="0031016C" w:rsidP="0031016C">
      <w:pPr>
        <w:rPr>
          <w:rFonts w:asciiTheme="minorHAnsi" w:hAnsiTheme="minorHAnsi" w:cs="Arial"/>
        </w:rPr>
      </w:pPr>
      <w:r w:rsidRPr="0031016C">
        <w:rPr>
          <w:rFonts w:asciiTheme="minorHAnsi" w:hAnsiTheme="minorHAnsi" w:cs="Arial"/>
        </w:rPr>
        <w:t>„</w:t>
      </w:r>
      <w:r w:rsidRPr="0031016C">
        <w:rPr>
          <w:rFonts w:asciiTheme="minorHAnsi" w:hAnsiTheme="minorHAnsi" w:cs="Arial"/>
          <w:i/>
        </w:rPr>
        <w:t>Es kam schon die Frage auf, warum wir ausgerechnet im Gesundheitswesen einen Frauenförderplan ben</w:t>
      </w:r>
      <w:r w:rsidRPr="0031016C">
        <w:rPr>
          <w:rFonts w:asciiTheme="minorHAnsi" w:hAnsiTheme="minorHAnsi" w:cs="Arial"/>
          <w:i/>
        </w:rPr>
        <w:t>ö</w:t>
      </w:r>
      <w:r w:rsidRPr="0031016C">
        <w:rPr>
          <w:rFonts w:asciiTheme="minorHAnsi" w:hAnsiTheme="minorHAnsi" w:cs="Arial"/>
          <w:i/>
        </w:rPr>
        <w:t>tigen. Doch bei genauerer Betrachtung wird deutlich, dass der</w:t>
      </w:r>
      <w:r w:rsidRPr="0031016C">
        <w:rPr>
          <w:rFonts w:asciiTheme="minorHAnsi" w:hAnsiTheme="minorHAnsi" w:cs="Frutiger LT Pro 45 Light"/>
          <w:i/>
          <w:color w:val="000000"/>
        </w:rPr>
        <w:t xml:space="preserve"> </w:t>
      </w:r>
      <w:r w:rsidRPr="0031016C">
        <w:rPr>
          <w:rFonts w:asciiTheme="minorHAnsi" w:hAnsiTheme="minorHAnsi" w:cs="Arial"/>
          <w:i/>
        </w:rPr>
        <w:t>überwiegende Anteil der weiblichen Beschä</w:t>
      </w:r>
      <w:r w:rsidRPr="0031016C">
        <w:rPr>
          <w:rFonts w:asciiTheme="minorHAnsi" w:hAnsiTheme="minorHAnsi" w:cs="Arial"/>
          <w:i/>
        </w:rPr>
        <w:t>f</w:t>
      </w:r>
      <w:r w:rsidRPr="0031016C">
        <w:rPr>
          <w:rFonts w:asciiTheme="minorHAnsi" w:hAnsiTheme="minorHAnsi" w:cs="Arial"/>
          <w:i/>
        </w:rPr>
        <w:t>tigten in den unteren und mittleren Entgelt- und Einkommensgruppen tätig ist. Dies wollen wir mit dem Fra</w:t>
      </w:r>
      <w:r w:rsidRPr="0031016C">
        <w:rPr>
          <w:rFonts w:asciiTheme="minorHAnsi" w:hAnsiTheme="minorHAnsi" w:cs="Arial"/>
          <w:i/>
        </w:rPr>
        <w:t>u</w:t>
      </w:r>
      <w:r w:rsidRPr="0031016C">
        <w:rPr>
          <w:rFonts w:asciiTheme="minorHAnsi" w:hAnsiTheme="minorHAnsi" w:cs="Arial"/>
          <w:i/>
        </w:rPr>
        <w:t>enförderplan ändern</w:t>
      </w:r>
      <w:r w:rsidRPr="0031016C">
        <w:rPr>
          <w:rFonts w:asciiTheme="minorHAnsi" w:hAnsiTheme="minorHAnsi" w:cs="Arial"/>
        </w:rPr>
        <w:t>.“</w:t>
      </w:r>
    </w:p>
    <w:p w14:paraId="708D3162" w14:textId="77777777" w:rsidR="0031016C" w:rsidRPr="0031016C" w:rsidRDefault="0031016C" w:rsidP="00D51CB1">
      <w:pPr>
        <w:autoSpaceDE w:val="0"/>
        <w:autoSpaceDN w:val="0"/>
        <w:adjustRightInd w:val="0"/>
        <w:spacing w:after="120"/>
        <w:jc w:val="center"/>
        <w:rPr>
          <w:rFonts w:asciiTheme="minorHAnsi" w:hAnsiTheme="minorHAnsi"/>
          <w:b/>
          <w:color w:val="B5007C" w:themeColor="accent1"/>
        </w:rPr>
      </w:pPr>
    </w:p>
    <w:sectPr w:rsidR="0031016C" w:rsidRPr="0031016C" w:rsidSect="00AB4BFF">
      <w:headerReference w:type="even" r:id="rId9"/>
      <w:headerReference w:type="default" r:id="rId10"/>
      <w:footerReference w:type="even" r:id="rId11"/>
      <w:footerReference w:type="default" r:id="rId12"/>
      <w:headerReference w:type="first" r:id="rId13"/>
      <w:footerReference w:type="first" r:id="rId14"/>
      <w:pgSz w:w="11906" w:h="16838" w:code="9"/>
      <w:pgMar w:top="2268" w:right="1191" w:bottom="2268" w:left="119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DEF83C" w14:textId="77777777" w:rsidR="00B25138" w:rsidRDefault="00B25138">
      <w:r>
        <w:separator/>
      </w:r>
    </w:p>
  </w:endnote>
  <w:endnote w:type="continuationSeparator" w:id="0">
    <w:p w14:paraId="69002FC6" w14:textId="77777777" w:rsidR="00B25138" w:rsidRDefault="00B25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DGB">
    <w:altName w:val="Arial Narrow"/>
    <w:charset w:val="00"/>
    <w:family w:val="swiss"/>
    <w:pitch w:val="variable"/>
    <w:sig w:usb0="00000001" w:usb1="5000204A" w:usb2="00000000" w:usb3="00000000" w:csb0="0000009B"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57Cn">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Frutiger LT Pro 45 Light">
    <w:altName w:val="Frutiger LT Pro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058F5" w14:textId="77777777" w:rsidR="00063CCD" w:rsidRDefault="00063CC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EBE7A" w14:textId="77777777" w:rsidR="00063CCD" w:rsidRDefault="00063CC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630A6" w14:textId="77777777" w:rsidR="00063CCD" w:rsidRDefault="00063CC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37CAEF" w14:textId="77777777" w:rsidR="00B25138" w:rsidRDefault="00B25138">
      <w:r>
        <w:separator/>
      </w:r>
    </w:p>
  </w:footnote>
  <w:footnote w:type="continuationSeparator" w:id="0">
    <w:p w14:paraId="553107C3" w14:textId="77777777" w:rsidR="00B25138" w:rsidRDefault="00B251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99950" w14:textId="77777777" w:rsidR="00063CCD" w:rsidRDefault="00063CC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773F2" w14:textId="77777777" w:rsidR="00126E26" w:rsidRDefault="00D74C35">
    <w:pPr>
      <w:pStyle w:val="Kopfzeile"/>
    </w:pPr>
    <w:bookmarkStart w:id="0" w:name="_GoBack"/>
    <w:r>
      <w:rPr>
        <w:noProof/>
      </w:rPr>
      <w:drawing>
        <wp:anchor distT="0" distB="0" distL="114300" distR="114300" simplePos="0" relativeHeight="251660288" behindDoc="1" locked="0" layoutInCell="1" allowOverlap="1" wp14:anchorId="24B31B3D" wp14:editId="5137318A">
          <wp:simplePos x="0" y="0"/>
          <wp:positionH relativeFrom="page">
            <wp:posOffset>1229</wp:posOffset>
          </wp:positionH>
          <wp:positionV relativeFrom="page">
            <wp:align>top</wp:align>
          </wp:positionV>
          <wp:extent cx="7559757" cy="10693400"/>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DF_Briefbogen_Seit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757" cy="10693400"/>
                  </a:xfrm>
                  <a:prstGeom prst="rect">
                    <a:avLst/>
                  </a:prstGeom>
                </pic:spPr>
              </pic:pic>
            </a:graphicData>
          </a:graphic>
        </wp:anchor>
      </w:drawing>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D2DD3" w14:textId="77777777" w:rsidR="00126E26" w:rsidRDefault="00063CCD">
    <w:pPr>
      <w:pStyle w:val="Kopfzeile"/>
    </w:pPr>
    <w:r>
      <w:rPr>
        <w:noProof/>
      </w:rPr>
      <w:drawing>
        <wp:anchor distT="0" distB="0" distL="114300" distR="114300" simplePos="0" relativeHeight="251663360" behindDoc="1" locked="0" layoutInCell="1" allowOverlap="1" wp14:anchorId="6419E405" wp14:editId="504D6F4E">
          <wp:simplePos x="0" y="0"/>
          <wp:positionH relativeFrom="page">
            <wp:posOffset>-3736</wp:posOffset>
          </wp:positionH>
          <wp:positionV relativeFrom="page">
            <wp:posOffset>-1682</wp:posOffset>
          </wp:positionV>
          <wp:extent cx="7562215" cy="10693400"/>
          <wp:effectExtent l="0" t="0" r="635" b="0"/>
          <wp:wrapNone/>
          <wp:docPr id="7" name="Grafik 7" descr="WVDF_Briefbogen_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DF_Briefbogen_Op1.jpg"/>
                  <pic:cNvPicPr/>
                </pic:nvPicPr>
                <pic:blipFill>
                  <a:blip r:embed="rId1"/>
                  <a:stretch>
                    <a:fillRect/>
                  </a:stretch>
                </pic:blipFill>
                <pic:spPr>
                  <a:xfrm>
                    <a:off x="0" y="0"/>
                    <a:ext cx="7562215" cy="10693400"/>
                  </a:xfrm>
                  <a:prstGeom prst="rect">
                    <a:avLst/>
                  </a:prstGeom>
                </pic:spPr>
              </pic:pic>
            </a:graphicData>
          </a:graphic>
        </wp:anchor>
      </w:drawing>
    </w:r>
    <w:r w:rsidR="00B649F8">
      <w:rPr>
        <w:noProof/>
      </w:rPr>
      <w:drawing>
        <wp:anchor distT="0" distB="0" distL="114300" distR="114300" simplePos="0" relativeHeight="251661312" behindDoc="1" locked="0" layoutInCell="1" allowOverlap="1" wp14:anchorId="45B3D4DC" wp14:editId="1EF9C761">
          <wp:simplePos x="0" y="0"/>
          <wp:positionH relativeFrom="page">
            <wp:align>center</wp:align>
          </wp:positionH>
          <wp:positionV relativeFrom="page">
            <wp:align>top</wp:align>
          </wp:positionV>
          <wp:extent cx="7562215" cy="10693400"/>
          <wp:effectExtent l="25400" t="0" r="6985" b="0"/>
          <wp:wrapNone/>
          <wp:docPr id="3" name="Grafik 3" descr="WVDF_Briefbogen_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DF_Briefbogen_Op2.jpg"/>
                  <pic:cNvPicPr/>
                </pic:nvPicPr>
                <pic:blipFill>
                  <a:blip r:embed="rId2"/>
                  <a:stretch>
                    <a:fillRect/>
                  </a:stretch>
                </pic:blipFill>
                <pic:spPr>
                  <a:xfrm>
                    <a:off x="0" y="0"/>
                    <a:ext cx="7562215" cy="10693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D122D9A"/>
    <w:lvl w:ilvl="0">
      <w:start w:val="1"/>
      <w:numFmt w:val="decimal"/>
      <w:lvlText w:val="%1."/>
      <w:lvlJc w:val="left"/>
      <w:pPr>
        <w:tabs>
          <w:tab w:val="num" w:pos="1492"/>
        </w:tabs>
        <w:ind w:left="1492" w:hanging="360"/>
      </w:pPr>
    </w:lvl>
  </w:abstractNum>
  <w:abstractNum w:abstractNumId="1">
    <w:nsid w:val="FFFFFF7D"/>
    <w:multiLevelType w:val="singleLevel"/>
    <w:tmpl w:val="7DEA2034"/>
    <w:lvl w:ilvl="0">
      <w:start w:val="1"/>
      <w:numFmt w:val="decimal"/>
      <w:lvlText w:val="%1."/>
      <w:lvlJc w:val="left"/>
      <w:pPr>
        <w:tabs>
          <w:tab w:val="num" w:pos="1209"/>
        </w:tabs>
        <w:ind w:left="1209" w:hanging="360"/>
      </w:pPr>
    </w:lvl>
  </w:abstractNum>
  <w:abstractNum w:abstractNumId="2">
    <w:nsid w:val="FFFFFF7E"/>
    <w:multiLevelType w:val="singleLevel"/>
    <w:tmpl w:val="0E1477E0"/>
    <w:lvl w:ilvl="0">
      <w:start w:val="1"/>
      <w:numFmt w:val="decimal"/>
      <w:lvlText w:val="%1."/>
      <w:lvlJc w:val="left"/>
      <w:pPr>
        <w:tabs>
          <w:tab w:val="num" w:pos="926"/>
        </w:tabs>
        <w:ind w:left="926" w:hanging="360"/>
      </w:pPr>
    </w:lvl>
  </w:abstractNum>
  <w:abstractNum w:abstractNumId="3">
    <w:nsid w:val="FFFFFF7F"/>
    <w:multiLevelType w:val="singleLevel"/>
    <w:tmpl w:val="73D04D4C"/>
    <w:lvl w:ilvl="0">
      <w:start w:val="1"/>
      <w:numFmt w:val="decimal"/>
      <w:lvlText w:val="%1."/>
      <w:lvlJc w:val="left"/>
      <w:pPr>
        <w:tabs>
          <w:tab w:val="num" w:pos="643"/>
        </w:tabs>
        <w:ind w:left="643" w:hanging="360"/>
      </w:pPr>
    </w:lvl>
  </w:abstractNum>
  <w:abstractNum w:abstractNumId="4">
    <w:nsid w:val="FFFFFF80"/>
    <w:multiLevelType w:val="singleLevel"/>
    <w:tmpl w:val="2AB81B2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E035A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4787F2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BD43DD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366B072"/>
    <w:lvl w:ilvl="0">
      <w:start w:val="1"/>
      <w:numFmt w:val="decimal"/>
      <w:lvlText w:val="%1."/>
      <w:lvlJc w:val="left"/>
      <w:pPr>
        <w:tabs>
          <w:tab w:val="num" w:pos="360"/>
        </w:tabs>
        <w:ind w:left="360" w:hanging="360"/>
      </w:pPr>
    </w:lvl>
  </w:abstractNum>
  <w:abstractNum w:abstractNumId="9">
    <w:nsid w:val="FFFFFF89"/>
    <w:multiLevelType w:val="singleLevel"/>
    <w:tmpl w:val="79B46ED6"/>
    <w:lvl w:ilvl="0">
      <w:start w:val="1"/>
      <w:numFmt w:val="bullet"/>
      <w:lvlText w:val=""/>
      <w:lvlJc w:val="left"/>
      <w:pPr>
        <w:tabs>
          <w:tab w:val="num" w:pos="360"/>
        </w:tabs>
        <w:ind w:left="360" w:hanging="360"/>
      </w:pPr>
      <w:rPr>
        <w:rFonts w:ascii="Symbol" w:hAnsi="Symbol" w:hint="default"/>
      </w:rPr>
    </w:lvl>
  </w:abstractNum>
  <w:abstractNum w:abstractNumId="10">
    <w:nsid w:val="12591283"/>
    <w:multiLevelType w:val="hybridMultilevel"/>
    <w:tmpl w:val="F724A9E0"/>
    <w:lvl w:ilvl="0" w:tplc="B1AA50BE">
      <w:numFmt w:val="bullet"/>
      <w:lvlText w:val="-"/>
      <w:lvlJc w:val="left"/>
      <w:pPr>
        <w:tabs>
          <w:tab w:val="num" w:pos="720"/>
        </w:tabs>
        <w:ind w:left="720" w:hanging="360"/>
      </w:pPr>
      <w:rPr>
        <w:rFonts w:ascii="DGB" w:eastAsia="Times New Roman" w:hAnsi="DGB"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1F430999"/>
    <w:multiLevelType w:val="hybridMultilevel"/>
    <w:tmpl w:val="25FA5FA4"/>
    <w:lvl w:ilvl="0" w:tplc="F37205F6">
      <w:numFmt w:val="bullet"/>
      <w:lvlText w:val="-"/>
      <w:lvlJc w:val="left"/>
      <w:pPr>
        <w:ind w:left="720" w:hanging="360"/>
      </w:pPr>
      <w:rPr>
        <w:rFonts w:ascii="DGB" w:eastAsia="Times New Roman" w:hAnsi="DGB" w:cs="Times New Roman"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C5D1A3F"/>
    <w:multiLevelType w:val="hybridMultilevel"/>
    <w:tmpl w:val="12D00884"/>
    <w:lvl w:ilvl="0" w:tplc="91A041CC">
      <w:start w:val="1"/>
      <w:numFmt w:val="bullet"/>
      <w:lvlText w:val=""/>
      <w:lvlJc w:val="left"/>
      <w:pPr>
        <w:tabs>
          <w:tab w:val="num" w:pos="581"/>
        </w:tabs>
        <w:ind w:left="561"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31CD51D2"/>
    <w:multiLevelType w:val="hybridMultilevel"/>
    <w:tmpl w:val="3BE65D7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nsid w:val="65611485"/>
    <w:multiLevelType w:val="hybridMultilevel"/>
    <w:tmpl w:val="A7BA0484"/>
    <w:lvl w:ilvl="0" w:tplc="B1AA50BE">
      <w:numFmt w:val="bullet"/>
      <w:lvlText w:val="-"/>
      <w:lvlJc w:val="left"/>
      <w:pPr>
        <w:tabs>
          <w:tab w:val="num" w:pos="1068"/>
        </w:tabs>
        <w:ind w:left="1068" w:hanging="360"/>
      </w:pPr>
      <w:rPr>
        <w:rFonts w:ascii="DGB" w:eastAsia="Times New Roman" w:hAnsi="DGB" w:cs="Times New Roman" w:hint="default"/>
      </w:rPr>
    </w:lvl>
    <w:lvl w:ilvl="1" w:tplc="04070003" w:tentative="1">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15">
    <w:nsid w:val="77FD7493"/>
    <w:multiLevelType w:val="hybridMultilevel"/>
    <w:tmpl w:val="17DC96F6"/>
    <w:lvl w:ilvl="0" w:tplc="B1AA50BE">
      <w:numFmt w:val="bullet"/>
      <w:lvlText w:val="-"/>
      <w:lvlJc w:val="left"/>
      <w:pPr>
        <w:tabs>
          <w:tab w:val="num" w:pos="720"/>
        </w:tabs>
        <w:ind w:left="720" w:hanging="360"/>
      </w:pPr>
      <w:rPr>
        <w:rFonts w:ascii="DGB" w:eastAsia="Times New Roman" w:hAnsi="DGB" w:cs="Times New Roman"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3"/>
  </w:num>
  <w:num w:numId="14">
    <w:abstractNumId w:val="15"/>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5"/>
  <w:displayBackgroundShape/>
  <w:proofState w:spelling="clean" w:grammar="clean"/>
  <w:defaultTabStop w:val="708"/>
  <w:autoHyphenation/>
  <w:hyphenationZone w:val="425"/>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y_durchwahl" w:val="123"/>
    <w:docVar w:name="my_email" w:val="matthias.dannel"/>
  </w:docVars>
  <w:rsids>
    <w:rsidRoot w:val="00CE508D"/>
    <w:rsid w:val="00063CCD"/>
    <w:rsid w:val="00116FC0"/>
    <w:rsid w:val="00163B0C"/>
    <w:rsid w:val="00171C09"/>
    <w:rsid w:val="002A24FE"/>
    <w:rsid w:val="0031016C"/>
    <w:rsid w:val="00342AFA"/>
    <w:rsid w:val="00360C93"/>
    <w:rsid w:val="00360E56"/>
    <w:rsid w:val="004015C9"/>
    <w:rsid w:val="004B31AF"/>
    <w:rsid w:val="0066234E"/>
    <w:rsid w:val="006F0B1C"/>
    <w:rsid w:val="00710CF5"/>
    <w:rsid w:val="007A6721"/>
    <w:rsid w:val="008B3A37"/>
    <w:rsid w:val="008D006A"/>
    <w:rsid w:val="008D62DB"/>
    <w:rsid w:val="00A20756"/>
    <w:rsid w:val="00AB4BFF"/>
    <w:rsid w:val="00AC1594"/>
    <w:rsid w:val="00AE49E0"/>
    <w:rsid w:val="00B25138"/>
    <w:rsid w:val="00B649F8"/>
    <w:rsid w:val="00B82606"/>
    <w:rsid w:val="00BB1463"/>
    <w:rsid w:val="00BC30C5"/>
    <w:rsid w:val="00BE4D5E"/>
    <w:rsid w:val="00C42611"/>
    <w:rsid w:val="00CE508D"/>
    <w:rsid w:val="00D51CB1"/>
    <w:rsid w:val="00D74C35"/>
    <w:rsid w:val="00DE16DF"/>
    <w:rsid w:val="00E800A9"/>
    <w:rsid w:val="00E91BA6"/>
    <w:rsid w:val="00EE0CA1"/>
    <w:rsid w:val="00F84BBB"/>
    <w:rsid w:val="00F90968"/>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17BE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B31AF"/>
    <w:rPr>
      <w:sz w:val="24"/>
      <w:szCs w:val="24"/>
      <w:lang w:eastAsia="de-DE"/>
    </w:rPr>
  </w:style>
  <w:style w:type="paragraph" w:styleId="berschrift1">
    <w:name w:val="heading 1"/>
    <w:basedOn w:val="Standard"/>
    <w:next w:val="Standard"/>
    <w:qFormat/>
    <w:rsid w:val="0020391C"/>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F66C85"/>
    <w:pPr>
      <w:tabs>
        <w:tab w:val="center" w:pos="4536"/>
        <w:tab w:val="right" w:pos="9072"/>
      </w:tabs>
    </w:pPr>
  </w:style>
  <w:style w:type="paragraph" w:customStyle="1" w:styleId="DGBProgrammauflistung">
    <w:name w:val="DGB_Programmauflistung"/>
    <w:basedOn w:val="Standard"/>
    <w:rsid w:val="00F66C85"/>
    <w:pPr>
      <w:spacing w:after="57"/>
      <w:ind w:left="1360" w:hanging="1360"/>
    </w:pPr>
    <w:rPr>
      <w:rFonts w:ascii="DGB" w:hAnsi="DGB" w:cs="DGB"/>
      <w:sz w:val="20"/>
      <w:szCs w:val="20"/>
    </w:rPr>
  </w:style>
  <w:style w:type="paragraph" w:customStyle="1" w:styleId="DGB-TitelProgramm">
    <w:name w:val="DGB-Titel&quot;Programm&quot;"/>
    <w:basedOn w:val="Standard"/>
    <w:rsid w:val="00F66C85"/>
    <w:pPr>
      <w:keepNext/>
      <w:tabs>
        <w:tab w:val="left" w:pos="1760"/>
        <w:tab w:val="left" w:pos="3402"/>
      </w:tabs>
      <w:suppressAutoHyphens/>
      <w:autoSpaceDE w:val="0"/>
      <w:autoSpaceDN w:val="0"/>
      <w:adjustRightInd w:val="0"/>
      <w:spacing w:after="57" w:line="200" w:lineRule="atLeast"/>
      <w:ind w:left="1360" w:hanging="1360"/>
      <w:textAlignment w:val="baseline"/>
    </w:pPr>
    <w:rPr>
      <w:rFonts w:ascii="DGB" w:hAnsi="DGB" w:cs="DGB"/>
      <w:color w:val="000000"/>
      <w:sz w:val="36"/>
      <w:szCs w:val="36"/>
    </w:rPr>
  </w:style>
  <w:style w:type="paragraph" w:customStyle="1" w:styleId="DGB-Veranstaltungstitel">
    <w:name w:val="DGB-Veranstaltungstitel"/>
    <w:basedOn w:val="Standard"/>
    <w:rsid w:val="00F66C85"/>
    <w:rPr>
      <w:rFonts w:ascii="DGB" w:hAnsi="DGB"/>
      <w:sz w:val="72"/>
      <w:szCs w:val="72"/>
    </w:rPr>
  </w:style>
  <w:style w:type="paragraph" w:customStyle="1" w:styleId="DGB-Veranstaltungsdatum">
    <w:name w:val="DGB-Veranstaltungsdatum"/>
    <w:basedOn w:val="Standard"/>
    <w:rsid w:val="00F66C85"/>
    <w:rPr>
      <w:rFonts w:ascii="DGB" w:hAnsi="DGB"/>
      <w:sz w:val="36"/>
      <w:szCs w:val="36"/>
    </w:rPr>
  </w:style>
  <w:style w:type="paragraph" w:customStyle="1" w:styleId="DGB-Einladungstext">
    <w:name w:val="DGB-Einladungstext"/>
    <w:basedOn w:val="Standard"/>
    <w:rsid w:val="00395974"/>
    <w:pPr>
      <w:autoSpaceDE w:val="0"/>
      <w:autoSpaceDN w:val="0"/>
      <w:adjustRightInd w:val="0"/>
      <w:spacing w:line="240" w:lineRule="atLeast"/>
      <w:jc w:val="both"/>
      <w:textAlignment w:val="baseline"/>
    </w:pPr>
    <w:rPr>
      <w:rFonts w:ascii="DGB" w:hAnsi="DGB" w:cs="Frutiger 57Cn"/>
      <w:color w:val="000000"/>
      <w:sz w:val="20"/>
      <w:szCs w:val="20"/>
    </w:rPr>
  </w:style>
  <w:style w:type="paragraph" w:styleId="Kopfzeile">
    <w:name w:val="header"/>
    <w:basedOn w:val="Standard"/>
    <w:rsid w:val="009574AC"/>
    <w:pPr>
      <w:tabs>
        <w:tab w:val="center" w:pos="4536"/>
        <w:tab w:val="right" w:pos="9072"/>
      </w:tabs>
    </w:pPr>
  </w:style>
  <w:style w:type="paragraph" w:customStyle="1" w:styleId="DGBberschrift">
    <w:name w:val="_DGB_Überschrift"/>
    <w:basedOn w:val="Standard"/>
    <w:rsid w:val="00733A8E"/>
    <w:rPr>
      <w:rFonts w:ascii="DGB" w:hAnsi="DGB"/>
      <w:sz w:val="70"/>
      <w:szCs w:val="70"/>
    </w:rPr>
  </w:style>
  <w:style w:type="paragraph" w:customStyle="1" w:styleId="DGBFliesstext">
    <w:name w:val="_DGB_Fliesstext"/>
    <w:basedOn w:val="Standard"/>
    <w:rsid w:val="00733A8E"/>
    <w:rPr>
      <w:rFonts w:ascii="DGB" w:hAnsi="DGB"/>
      <w:sz w:val="20"/>
      <w:szCs w:val="20"/>
    </w:rPr>
  </w:style>
  <w:style w:type="paragraph" w:customStyle="1" w:styleId="Default">
    <w:name w:val="Default"/>
    <w:rsid w:val="00A20756"/>
    <w:pPr>
      <w:autoSpaceDE w:val="0"/>
      <w:autoSpaceDN w:val="0"/>
      <w:adjustRightInd w:val="0"/>
    </w:pPr>
    <w:rPr>
      <w:rFonts w:ascii="Arial" w:hAnsi="Arial" w:cs="Arial"/>
      <w:color w:val="000000"/>
      <w:sz w:val="24"/>
      <w:szCs w:val="24"/>
      <w:lang w:eastAsia="de-DE"/>
    </w:rPr>
  </w:style>
  <w:style w:type="character" w:styleId="Hyperlink">
    <w:name w:val="Hyperlink"/>
    <w:basedOn w:val="Absatz-Standardschriftart"/>
    <w:rsid w:val="00BC30C5"/>
    <w:rPr>
      <w:color w:val="FF0000" w:themeColor="hyperlink"/>
      <w:u w:val="single"/>
    </w:rPr>
  </w:style>
  <w:style w:type="character" w:styleId="Kommentarzeichen">
    <w:name w:val="annotation reference"/>
    <w:basedOn w:val="Absatz-Standardschriftart"/>
    <w:semiHidden/>
    <w:unhideWhenUsed/>
    <w:rsid w:val="00E91BA6"/>
    <w:rPr>
      <w:sz w:val="16"/>
      <w:szCs w:val="16"/>
    </w:rPr>
  </w:style>
  <w:style w:type="paragraph" w:styleId="Kommentartext">
    <w:name w:val="annotation text"/>
    <w:basedOn w:val="Standard"/>
    <w:link w:val="KommentartextZchn"/>
    <w:semiHidden/>
    <w:unhideWhenUsed/>
    <w:rsid w:val="00E91BA6"/>
    <w:rPr>
      <w:sz w:val="20"/>
      <w:szCs w:val="20"/>
    </w:rPr>
  </w:style>
  <w:style w:type="character" w:customStyle="1" w:styleId="KommentartextZchn">
    <w:name w:val="Kommentartext Zchn"/>
    <w:basedOn w:val="Absatz-Standardschriftart"/>
    <w:link w:val="Kommentartext"/>
    <w:semiHidden/>
    <w:rsid w:val="00E91BA6"/>
    <w:rPr>
      <w:lang w:eastAsia="de-DE"/>
    </w:rPr>
  </w:style>
  <w:style w:type="paragraph" w:styleId="Kommentarthema">
    <w:name w:val="annotation subject"/>
    <w:basedOn w:val="Kommentartext"/>
    <w:next w:val="Kommentartext"/>
    <w:link w:val="KommentarthemaZchn"/>
    <w:semiHidden/>
    <w:unhideWhenUsed/>
    <w:rsid w:val="00E91BA6"/>
    <w:rPr>
      <w:b/>
      <w:bCs/>
    </w:rPr>
  </w:style>
  <w:style w:type="character" w:customStyle="1" w:styleId="KommentarthemaZchn">
    <w:name w:val="Kommentarthema Zchn"/>
    <w:basedOn w:val="KommentartextZchn"/>
    <w:link w:val="Kommentarthema"/>
    <w:semiHidden/>
    <w:rsid w:val="00E91BA6"/>
    <w:rPr>
      <w:b/>
      <w:bCs/>
      <w:lang w:eastAsia="de-DE"/>
    </w:rPr>
  </w:style>
  <w:style w:type="paragraph" w:styleId="Sprechblasentext">
    <w:name w:val="Balloon Text"/>
    <w:basedOn w:val="Standard"/>
    <w:link w:val="SprechblasentextZchn"/>
    <w:semiHidden/>
    <w:unhideWhenUsed/>
    <w:rsid w:val="00E91BA6"/>
    <w:rPr>
      <w:rFonts w:ascii="Segoe UI" w:hAnsi="Segoe UI" w:cs="Segoe UI"/>
      <w:sz w:val="18"/>
      <w:szCs w:val="18"/>
    </w:rPr>
  </w:style>
  <w:style w:type="character" w:customStyle="1" w:styleId="SprechblasentextZchn">
    <w:name w:val="Sprechblasentext Zchn"/>
    <w:basedOn w:val="Absatz-Standardschriftart"/>
    <w:link w:val="Sprechblasentext"/>
    <w:semiHidden/>
    <w:rsid w:val="00E91BA6"/>
    <w:rPr>
      <w:rFonts w:ascii="Segoe UI" w:hAnsi="Segoe UI" w:cs="Segoe UI"/>
      <w:sz w:val="18"/>
      <w:szCs w:val="18"/>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B31AF"/>
    <w:rPr>
      <w:sz w:val="24"/>
      <w:szCs w:val="24"/>
      <w:lang w:eastAsia="de-DE"/>
    </w:rPr>
  </w:style>
  <w:style w:type="paragraph" w:styleId="berschrift1">
    <w:name w:val="heading 1"/>
    <w:basedOn w:val="Standard"/>
    <w:next w:val="Standard"/>
    <w:qFormat/>
    <w:rsid w:val="0020391C"/>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F66C85"/>
    <w:pPr>
      <w:tabs>
        <w:tab w:val="center" w:pos="4536"/>
        <w:tab w:val="right" w:pos="9072"/>
      </w:tabs>
    </w:pPr>
  </w:style>
  <w:style w:type="paragraph" w:customStyle="1" w:styleId="DGBProgrammauflistung">
    <w:name w:val="DGB_Programmauflistung"/>
    <w:basedOn w:val="Standard"/>
    <w:rsid w:val="00F66C85"/>
    <w:pPr>
      <w:spacing w:after="57"/>
      <w:ind w:left="1360" w:hanging="1360"/>
    </w:pPr>
    <w:rPr>
      <w:rFonts w:ascii="DGB" w:hAnsi="DGB" w:cs="DGB"/>
      <w:sz w:val="20"/>
      <w:szCs w:val="20"/>
    </w:rPr>
  </w:style>
  <w:style w:type="paragraph" w:customStyle="1" w:styleId="DGB-TitelProgramm">
    <w:name w:val="DGB-Titel&quot;Programm&quot;"/>
    <w:basedOn w:val="Standard"/>
    <w:rsid w:val="00F66C85"/>
    <w:pPr>
      <w:keepNext/>
      <w:tabs>
        <w:tab w:val="left" w:pos="1760"/>
        <w:tab w:val="left" w:pos="3402"/>
      </w:tabs>
      <w:suppressAutoHyphens/>
      <w:autoSpaceDE w:val="0"/>
      <w:autoSpaceDN w:val="0"/>
      <w:adjustRightInd w:val="0"/>
      <w:spacing w:after="57" w:line="200" w:lineRule="atLeast"/>
      <w:ind w:left="1360" w:hanging="1360"/>
      <w:textAlignment w:val="baseline"/>
    </w:pPr>
    <w:rPr>
      <w:rFonts w:ascii="DGB" w:hAnsi="DGB" w:cs="DGB"/>
      <w:color w:val="000000"/>
      <w:sz w:val="36"/>
      <w:szCs w:val="36"/>
    </w:rPr>
  </w:style>
  <w:style w:type="paragraph" w:customStyle="1" w:styleId="DGB-Veranstaltungstitel">
    <w:name w:val="DGB-Veranstaltungstitel"/>
    <w:basedOn w:val="Standard"/>
    <w:rsid w:val="00F66C85"/>
    <w:rPr>
      <w:rFonts w:ascii="DGB" w:hAnsi="DGB"/>
      <w:sz w:val="72"/>
      <w:szCs w:val="72"/>
    </w:rPr>
  </w:style>
  <w:style w:type="paragraph" w:customStyle="1" w:styleId="DGB-Veranstaltungsdatum">
    <w:name w:val="DGB-Veranstaltungsdatum"/>
    <w:basedOn w:val="Standard"/>
    <w:rsid w:val="00F66C85"/>
    <w:rPr>
      <w:rFonts w:ascii="DGB" w:hAnsi="DGB"/>
      <w:sz w:val="36"/>
      <w:szCs w:val="36"/>
    </w:rPr>
  </w:style>
  <w:style w:type="paragraph" w:customStyle="1" w:styleId="DGB-Einladungstext">
    <w:name w:val="DGB-Einladungstext"/>
    <w:basedOn w:val="Standard"/>
    <w:rsid w:val="00395974"/>
    <w:pPr>
      <w:autoSpaceDE w:val="0"/>
      <w:autoSpaceDN w:val="0"/>
      <w:adjustRightInd w:val="0"/>
      <w:spacing w:line="240" w:lineRule="atLeast"/>
      <w:jc w:val="both"/>
      <w:textAlignment w:val="baseline"/>
    </w:pPr>
    <w:rPr>
      <w:rFonts w:ascii="DGB" w:hAnsi="DGB" w:cs="Frutiger 57Cn"/>
      <w:color w:val="000000"/>
      <w:sz w:val="20"/>
      <w:szCs w:val="20"/>
    </w:rPr>
  </w:style>
  <w:style w:type="paragraph" w:styleId="Kopfzeile">
    <w:name w:val="header"/>
    <w:basedOn w:val="Standard"/>
    <w:rsid w:val="009574AC"/>
    <w:pPr>
      <w:tabs>
        <w:tab w:val="center" w:pos="4536"/>
        <w:tab w:val="right" w:pos="9072"/>
      </w:tabs>
    </w:pPr>
  </w:style>
  <w:style w:type="paragraph" w:customStyle="1" w:styleId="DGBberschrift">
    <w:name w:val="_DGB_Überschrift"/>
    <w:basedOn w:val="Standard"/>
    <w:rsid w:val="00733A8E"/>
    <w:rPr>
      <w:rFonts w:ascii="DGB" w:hAnsi="DGB"/>
      <w:sz w:val="70"/>
      <w:szCs w:val="70"/>
    </w:rPr>
  </w:style>
  <w:style w:type="paragraph" w:customStyle="1" w:styleId="DGBFliesstext">
    <w:name w:val="_DGB_Fliesstext"/>
    <w:basedOn w:val="Standard"/>
    <w:rsid w:val="00733A8E"/>
    <w:rPr>
      <w:rFonts w:ascii="DGB" w:hAnsi="DGB"/>
      <w:sz w:val="20"/>
      <w:szCs w:val="20"/>
    </w:rPr>
  </w:style>
  <w:style w:type="paragraph" w:customStyle="1" w:styleId="Default">
    <w:name w:val="Default"/>
    <w:rsid w:val="00A20756"/>
    <w:pPr>
      <w:autoSpaceDE w:val="0"/>
      <w:autoSpaceDN w:val="0"/>
      <w:adjustRightInd w:val="0"/>
    </w:pPr>
    <w:rPr>
      <w:rFonts w:ascii="Arial" w:hAnsi="Arial" w:cs="Arial"/>
      <w:color w:val="000000"/>
      <w:sz w:val="24"/>
      <w:szCs w:val="24"/>
      <w:lang w:eastAsia="de-DE"/>
    </w:rPr>
  </w:style>
  <w:style w:type="character" w:styleId="Hyperlink">
    <w:name w:val="Hyperlink"/>
    <w:basedOn w:val="Absatz-Standardschriftart"/>
    <w:rsid w:val="00BC30C5"/>
    <w:rPr>
      <w:color w:val="FF0000" w:themeColor="hyperlink"/>
      <w:u w:val="single"/>
    </w:rPr>
  </w:style>
  <w:style w:type="character" w:styleId="Kommentarzeichen">
    <w:name w:val="annotation reference"/>
    <w:basedOn w:val="Absatz-Standardschriftart"/>
    <w:semiHidden/>
    <w:unhideWhenUsed/>
    <w:rsid w:val="00E91BA6"/>
    <w:rPr>
      <w:sz w:val="16"/>
      <w:szCs w:val="16"/>
    </w:rPr>
  </w:style>
  <w:style w:type="paragraph" w:styleId="Kommentartext">
    <w:name w:val="annotation text"/>
    <w:basedOn w:val="Standard"/>
    <w:link w:val="KommentartextZchn"/>
    <w:semiHidden/>
    <w:unhideWhenUsed/>
    <w:rsid w:val="00E91BA6"/>
    <w:rPr>
      <w:sz w:val="20"/>
      <w:szCs w:val="20"/>
    </w:rPr>
  </w:style>
  <w:style w:type="character" w:customStyle="1" w:styleId="KommentartextZchn">
    <w:name w:val="Kommentartext Zchn"/>
    <w:basedOn w:val="Absatz-Standardschriftart"/>
    <w:link w:val="Kommentartext"/>
    <w:semiHidden/>
    <w:rsid w:val="00E91BA6"/>
    <w:rPr>
      <w:lang w:eastAsia="de-DE"/>
    </w:rPr>
  </w:style>
  <w:style w:type="paragraph" w:styleId="Kommentarthema">
    <w:name w:val="annotation subject"/>
    <w:basedOn w:val="Kommentartext"/>
    <w:next w:val="Kommentartext"/>
    <w:link w:val="KommentarthemaZchn"/>
    <w:semiHidden/>
    <w:unhideWhenUsed/>
    <w:rsid w:val="00E91BA6"/>
    <w:rPr>
      <w:b/>
      <w:bCs/>
    </w:rPr>
  </w:style>
  <w:style w:type="character" w:customStyle="1" w:styleId="KommentarthemaZchn">
    <w:name w:val="Kommentarthema Zchn"/>
    <w:basedOn w:val="KommentartextZchn"/>
    <w:link w:val="Kommentarthema"/>
    <w:semiHidden/>
    <w:rsid w:val="00E91BA6"/>
    <w:rPr>
      <w:b/>
      <w:bCs/>
      <w:lang w:eastAsia="de-DE"/>
    </w:rPr>
  </w:style>
  <w:style w:type="paragraph" w:styleId="Sprechblasentext">
    <w:name w:val="Balloon Text"/>
    <w:basedOn w:val="Standard"/>
    <w:link w:val="SprechblasentextZchn"/>
    <w:semiHidden/>
    <w:unhideWhenUsed/>
    <w:rsid w:val="00E91BA6"/>
    <w:rPr>
      <w:rFonts w:ascii="Segoe UI" w:hAnsi="Segoe UI" w:cs="Segoe UI"/>
      <w:sz w:val="18"/>
      <w:szCs w:val="18"/>
    </w:rPr>
  </w:style>
  <w:style w:type="character" w:customStyle="1" w:styleId="SprechblasentextZchn">
    <w:name w:val="Sprechblasentext Zchn"/>
    <w:basedOn w:val="Absatz-Standardschriftart"/>
    <w:link w:val="Sprechblasentext"/>
    <w:semiHidden/>
    <w:rsid w:val="00E91BA6"/>
    <w:rPr>
      <w:rFonts w:ascii="Segoe UI" w:hAnsi="Segoe UI" w:cs="Segoe UI"/>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725947">
      <w:bodyDiv w:val="1"/>
      <w:marLeft w:val="0"/>
      <w:marRight w:val="0"/>
      <w:marTop w:val="0"/>
      <w:marBottom w:val="0"/>
      <w:divBdr>
        <w:top w:val="none" w:sz="0" w:space="0" w:color="auto"/>
        <w:left w:val="none" w:sz="0" w:space="0" w:color="auto"/>
        <w:bottom w:val="none" w:sz="0" w:space="0" w:color="auto"/>
        <w:right w:val="none" w:sz="0" w:space="0" w:color="auto"/>
      </w:divBdr>
    </w:div>
    <w:div w:id="269819600">
      <w:bodyDiv w:val="1"/>
      <w:marLeft w:val="0"/>
      <w:marRight w:val="0"/>
      <w:marTop w:val="0"/>
      <w:marBottom w:val="0"/>
      <w:divBdr>
        <w:top w:val="none" w:sz="0" w:space="0" w:color="auto"/>
        <w:left w:val="none" w:sz="0" w:space="0" w:color="auto"/>
        <w:bottom w:val="none" w:sz="0" w:space="0" w:color="auto"/>
        <w:right w:val="none" w:sz="0" w:space="0" w:color="auto"/>
      </w:divBdr>
    </w:div>
    <w:div w:id="930315001">
      <w:bodyDiv w:val="1"/>
      <w:marLeft w:val="0"/>
      <w:marRight w:val="0"/>
      <w:marTop w:val="0"/>
      <w:marBottom w:val="0"/>
      <w:divBdr>
        <w:top w:val="none" w:sz="0" w:space="0" w:color="auto"/>
        <w:left w:val="none" w:sz="0" w:space="0" w:color="auto"/>
        <w:bottom w:val="none" w:sz="0" w:space="0" w:color="auto"/>
        <w:right w:val="none" w:sz="0" w:space="0" w:color="auto"/>
      </w:divBdr>
    </w:div>
    <w:div w:id="1187062777">
      <w:bodyDiv w:val="1"/>
      <w:marLeft w:val="0"/>
      <w:marRight w:val="0"/>
      <w:marTop w:val="0"/>
      <w:marBottom w:val="0"/>
      <w:divBdr>
        <w:top w:val="none" w:sz="0" w:space="0" w:color="auto"/>
        <w:left w:val="none" w:sz="0" w:space="0" w:color="auto"/>
        <w:bottom w:val="none" w:sz="0" w:space="0" w:color="auto"/>
        <w:right w:val="none" w:sz="0" w:space="0" w:color="auto"/>
      </w:divBdr>
    </w:div>
    <w:div w:id="1516072329">
      <w:bodyDiv w:val="1"/>
      <w:marLeft w:val="0"/>
      <w:marRight w:val="0"/>
      <w:marTop w:val="0"/>
      <w:marBottom w:val="0"/>
      <w:divBdr>
        <w:top w:val="none" w:sz="0" w:space="0" w:color="auto"/>
        <w:left w:val="none" w:sz="0" w:space="0" w:color="auto"/>
        <w:bottom w:val="none" w:sz="0" w:space="0" w:color="auto"/>
        <w:right w:val="none" w:sz="0" w:space="0" w:color="auto"/>
      </w:divBdr>
    </w:div>
    <w:div w:id="1603370598">
      <w:bodyDiv w:val="1"/>
      <w:marLeft w:val="0"/>
      <w:marRight w:val="0"/>
      <w:marTop w:val="0"/>
      <w:marBottom w:val="0"/>
      <w:divBdr>
        <w:top w:val="none" w:sz="0" w:space="0" w:color="auto"/>
        <w:left w:val="none" w:sz="0" w:space="0" w:color="auto"/>
        <w:bottom w:val="none" w:sz="0" w:space="0" w:color="auto"/>
        <w:right w:val="none" w:sz="0" w:space="0" w:color="auto"/>
      </w:divBdr>
    </w:div>
    <w:div w:id="2087870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WVDF Präsentation_v2">
  <a:themeElements>
    <a:clrScheme name="WVDF">
      <a:dk1>
        <a:srgbClr val="000000"/>
      </a:dk1>
      <a:lt1>
        <a:srgbClr val="FFFFFF"/>
      </a:lt1>
      <a:dk2>
        <a:srgbClr val="000000"/>
      </a:dk2>
      <a:lt2>
        <a:srgbClr val="808080"/>
      </a:lt2>
      <a:accent1>
        <a:srgbClr val="B5007C"/>
      </a:accent1>
      <a:accent2>
        <a:srgbClr val="3BB6B8"/>
      </a:accent2>
      <a:accent3>
        <a:srgbClr val="C7C400"/>
      </a:accent3>
      <a:accent4>
        <a:srgbClr val="D798BF"/>
      </a:accent4>
      <a:accent5>
        <a:srgbClr val="B3DDDC"/>
      </a:accent5>
      <a:accent6>
        <a:srgbClr val="DDE197"/>
      </a:accent6>
      <a:hlink>
        <a:srgbClr val="FF0000"/>
      </a:hlink>
      <a:folHlink>
        <a:srgbClr val="C0C0C0"/>
      </a:folHlink>
    </a:clrScheme>
    <a:fontScheme name="Standarddesign">
      <a:majorFont>
        <a:latin typeface="DGB"/>
        <a:ea typeface="Times New Roman"/>
        <a:cs typeface="Times New Roman"/>
      </a:majorFont>
      <a:minorFont>
        <a:latin typeface="DGB"/>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raClrScheme>
      <a:clrScheme name="Standarddesign 1">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Standarddesign 2">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Standarddesign 3">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Standarddesign 4">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Standarddesign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Standarddesign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Standarddesign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343</Words>
  <Characters>2166</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vt:lpstr>
    </vt:vector>
  </TitlesOfParts>
  <Company>Berliner Botschafter</Company>
  <LinksUpToDate>false</LinksUpToDate>
  <CharactersWithSpaces>2504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Andreas Schulz</dc:creator>
  <cp:keywords/>
  <dc:description/>
  <cp:lastModifiedBy>Markus Oswald</cp:lastModifiedBy>
  <cp:revision>5</cp:revision>
  <cp:lastPrinted>2015-09-11T10:51:00Z</cp:lastPrinted>
  <dcterms:created xsi:type="dcterms:W3CDTF">2016-08-03T11:12:00Z</dcterms:created>
  <dcterms:modified xsi:type="dcterms:W3CDTF">2016-09-21T13:03:00Z</dcterms:modified>
</cp:coreProperties>
</file>